
<file path=[Content_Types].xml><?xml version="1.0" encoding="utf-8"?>
<Types xmlns="http://schemas.openxmlformats.org/package/2006/content-types">
  <Default Extension="wmf" ContentType="image/x-wmf"/>
  <Default Extension="png" ContentType="image/png"/>
  <Default Extension="jpg" ContentType="image/jpeg"/>
  <Default Extension="jpeg" ContentType="image/jpeg"/>
  <Default Extension="emf" ContentType="image/x-emf"/>
  <Default Extension="xml" ContentType="application/xml"/>
  <Default Extension="rels" ContentType="application/vnd.openxmlformats-package.relationships+xml"/>
  <Default Extension="bin" ContentType="application/vnd.openxmlformats-officedocument.oleObject"/>
  <Override PartName="/docProps/core.xml" ContentType="application/vnd.openxmlformats-package.core-properties+xml"/>
  <Override PartName="/docProps/app.xml" ContentType="application/vnd.openxmlformats-officedocument.extended-properties+xml"/>
  <Override PartName="/word/footer1.xml" ContentType="application/vnd.openxmlformats-officedocument.wordprocessingml.footer+xml"/>
  <Override PartName="/word/numbering.xml" ContentType="application/vnd.openxmlformats-officedocument.wordprocessingml.numbering+xml"/>
  <Override PartName="/word/endnotes.xml" ContentType="application/vnd.openxmlformats-officedocument.wordprocessingml.endnot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settings.xml" ContentType="application/vnd.openxmlformats-officedocument.wordprocessingml.settings+xml"/>
  <Override PartName="/word/document.xml" ContentType="application/vnd.openxmlformats-officedocument.wordprocessingml.document.main+xml"/>
  <Override PartName="/word/footnotes.xml" ContentType="application/vnd.openxmlformats-officedocument.wordprocessingml.footnotes+xml"/>
  <Override PartName="/word/styles.xml" ContentType="application/vnd.openxmlformats-officedocument.wordprocessingml.styles+xml"/>
  <Override PartName="/customXml/itemProps1.xml" ContentType="application/vnd.openxmlformats-officedocument.customXmlProperties+xml"/>
</Types>
</file>

<file path=_rels/.rels><?xml version="1.0" encoding="UTF-8" standalone="yes"?> <Relationships xmlns="http://schemas.openxmlformats.org/package/2006/relationships"> <Relationship Id="rId1" Type="http://schemas.openxmlformats.org/officeDocument/2006/relationships/officeDocument" Target="word/document.xml"/> <Relationship Id="rId2" Type="http://schemas.openxmlformats.org/package/2006/relationships/metadata/core-properties" Target="docProps/core.xml"/> 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a="http://schemas.openxmlformats.org/drawingml/2006/main" xmlns:wne="http://schemas.microsoft.com/office/word/2006/wordml" xmlns:wps="http://schemas.microsoft.com/office/word/2010/wordprocessingShape" mc:Ignorable="w14 w15 wp14">
  <w:body>
    <w:p>
      <w:pPr>
        <w:ind w:left="0" w:right="0" w:firstLine="0"/>
        <w:jc w:val="right"/>
      </w:pPr>
      <w:r>
        <w:rPr>
          <w:i/>
          <w:sz w:val="26"/>
          <w:szCs w:val="26"/>
        </w:rPr>
        <w:t xml:space="preserve">                                                                             </w:t>
      </w:r>
      <w:r>
        <w:rPr>
          <w:i/>
          <w:color w:val="0070c0"/>
          <w:sz w:val="26"/>
          <w:szCs w:val="26"/>
        </w:rPr>
        <w:t xml:space="preserve">             </w:t>
      </w:r>
      <w:r>
        <w:rPr>
          <w:i/>
          <w:color w:val="0000cc"/>
          <w:sz w:val="26"/>
          <w:szCs w:val="26"/>
        </w:rPr>
        <w:t xml:space="preserve">                       </w:t>
      </w:r>
      <w:r/>
    </w:p>
    <w:p>
      <w:pPr>
        <w:pStyle w:val="704"/>
        <w:ind w:left="0" w:right="0" w:firstLine="0"/>
        <w:tabs>
          <w:tab w:val="left" w:pos="5528" w:leader="none"/>
          <w:tab w:val="left" w:pos="5669" w:leader="none"/>
        </w:tabs>
        <w:rPr>
          <w:b/>
          <w:sz w:val="26"/>
          <w:szCs w:val="26"/>
        </w:rPr>
      </w:pPr>
      <w:r>
        <w:rPr>
          <w:sz w:val="26"/>
          <w:szCs w:val="26"/>
        </w:rPr>
        <w:t xml:space="preserve">«СОГЛАСОВАНО»</w:t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 xml:space="preserve">«УТВЕРЖДАЮ»</w:t>
      </w:r>
      <w:r>
        <w:rPr>
          <w:b/>
          <w:sz w:val="26"/>
          <w:szCs w:val="26"/>
        </w:rPr>
      </w:r>
      <w:r>
        <w:rPr>
          <w:b/>
          <w:sz w:val="26"/>
          <w:szCs w:val="26"/>
        </w:rPr>
      </w:r>
    </w:p>
    <w:p>
      <w:pPr>
        <w:ind w:left="0" w:right="0" w:firstLine="0"/>
      </w:pPr>
      <w:r/>
      <w:r/>
    </w:p>
    <w:p>
      <w:pPr>
        <w:pStyle w:val="705"/>
        <w:ind w:left="0" w:right="0" w:firstLine="0"/>
        <w:jc w:val="left"/>
        <w:rPr>
          <w:sz w:val="26"/>
          <w:szCs w:val="26"/>
        </w:rPr>
      </w:pPr>
      <w:r>
        <w:rPr>
          <w:sz w:val="26"/>
          <w:szCs w:val="26"/>
        </w:rPr>
        <w:t xml:space="preserve">Директор</w:t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  <w:t xml:space="preserve">           </w:t>
      </w:r>
      <w:r>
        <w:rPr>
          <w:sz w:val="26"/>
          <w:szCs w:val="26"/>
        </w:rPr>
        <w:t xml:space="preserve">           Директор</w:t>
      </w:r>
      <w:r>
        <w:rPr>
          <w:sz w:val="26"/>
          <w:szCs w:val="26"/>
        </w:rPr>
        <w:t xml:space="preserve"> </w:t>
      </w:r>
      <w:r>
        <w:rPr>
          <w:sz w:val="26"/>
          <w:szCs w:val="26"/>
        </w:rPr>
      </w:r>
    </w:p>
    <w:p>
      <w:pPr>
        <w:pStyle w:val="705"/>
        <w:ind w:left="0" w:right="0" w:firstLine="0"/>
        <w:jc w:val="left"/>
        <w:rPr>
          <w:sz w:val="26"/>
          <w:szCs w:val="26"/>
        </w:rPr>
      </w:pPr>
      <w:r>
        <w:rPr>
          <w:sz w:val="26"/>
          <w:szCs w:val="26"/>
        </w:rPr>
        <w:t xml:space="preserve">Отдела по Хабаровскому краю                                  СП "Николаевская ТЭЦ"</w:t>
      </w:r>
      <w:r>
        <w:rPr>
          <w:sz w:val="26"/>
          <w:szCs w:val="26"/>
        </w:rPr>
      </w:r>
    </w:p>
    <w:p>
      <w:pPr>
        <w:pStyle w:val="705"/>
        <w:ind w:left="0" w:right="0" w:firstLine="0"/>
        <w:jc w:val="left"/>
        <w:rPr>
          <w:sz w:val="26"/>
          <w:szCs w:val="26"/>
        </w:rPr>
      </w:pPr>
      <w:r>
        <w:rPr>
          <w:sz w:val="26"/>
          <w:szCs w:val="26"/>
        </w:rPr>
        <w:t xml:space="preserve">ЦОО ТЭК ФГУП «Охрана» </w:t>
      </w:r>
      <w:r>
        <w:rPr>
          <w:sz w:val="26"/>
          <w:szCs w:val="26"/>
        </w:rPr>
        <w:t xml:space="preserve">Росгвардии</w:t>
      </w:r>
      <w:r>
        <w:rPr>
          <w:sz w:val="26"/>
          <w:szCs w:val="26"/>
        </w:rPr>
        <w:t xml:space="preserve">                   АО «ДГК»  </w:t>
      </w:r>
      <w:r>
        <w:rPr>
          <w:sz w:val="26"/>
          <w:szCs w:val="26"/>
        </w:rPr>
      </w:r>
    </w:p>
    <w:p>
      <w:pPr>
        <w:pStyle w:val="705"/>
        <w:ind w:left="0" w:right="0" w:firstLine="0"/>
        <w:jc w:val="left"/>
        <w:rPr>
          <w:sz w:val="26"/>
          <w:szCs w:val="26"/>
        </w:rPr>
      </w:pPr>
      <w:r>
        <w:rPr>
          <w:sz w:val="26"/>
          <w:szCs w:val="26"/>
        </w:rPr>
        <w:t xml:space="preserve">                                                                                                 </w:t>
      </w:r>
      <w:r>
        <w:rPr>
          <w:sz w:val="26"/>
          <w:szCs w:val="26"/>
        </w:rPr>
      </w:r>
    </w:p>
    <w:p>
      <w:pPr>
        <w:pStyle w:val="705"/>
        <w:ind w:left="0" w:right="0" w:firstLine="0"/>
        <w:jc w:val="left"/>
        <w:rPr>
          <w:sz w:val="26"/>
          <w:szCs w:val="26"/>
        </w:rPr>
      </w:pPr>
      <w:r>
        <w:rPr>
          <w:sz w:val="26"/>
          <w:szCs w:val="26"/>
        </w:rPr>
        <w:t xml:space="preserve">____________________ А.А. </w:t>
      </w:r>
      <w:r>
        <w:rPr>
          <w:sz w:val="26"/>
          <w:szCs w:val="26"/>
        </w:rPr>
        <w:t xml:space="preserve">Громашов</w:t>
      </w:r>
      <w:r>
        <w:rPr>
          <w:sz w:val="26"/>
          <w:szCs w:val="26"/>
        </w:rPr>
        <w:t xml:space="preserve">                    ______________ И.В. Кириченко </w:t>
      </w:r>
      <w:r>
        <w:rPr>
          <w:sz w:val="26"/>
          <w:szCs w:val="26"/>
        </w:rPr>
      </w:r>
    </w:p>
    <w:p>
      <w:pPr>
        <w:ind w:left="0" w:right="0" w:firstLine="0"/>
        <w:rPr>
          <w:sz w:val="26"/>
          <w:szCs w:val="26"/>
        </w:rPr>
      </w:pPr>
      <w:r>
        <w:rPr>
          <w:sz w:val="26"/>
          <w:szCs w:val="26"/>
        </w:rPr>
        <w:t xml:space="preserve">        </w:t>
      </w: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ind w:left="0" w:right="0" w:firstLine="0"/>
        <w:rPr>
          <w:sz w:val="26"/>
          <w:szCs w:val="26"/>
        </w:rPr>
      </w:pPr>
      <w:r>
        <w:rPr>
          <w:sz w:val="26"/>
          <w:szCs w:val="26"/>
        </w:rPr>
        <w:t xml:space="preserve">«___» __________ 2024 г.</w:t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  <w:t xml:space="preserve">  </w:t>
      </w:r>
      <w:r>
        <w:rPr>
          <w:sz w:val="26"/>
          <w:szCs w:val="26"/>
        </w:rPr>
        <w:t xml:space="preserve">         «___» __________ 2024 г.</w:t>
      </w: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ind w:left="0" w:right="0" w:firstLine="0"/>
        <w:shd w:val="clear" w:color="auto" w:fill="ffffff"/>
        <w:rPr>
          <w:b/>
          <w:sz w:val="26"/>
          <w:szCs w:val="26"/>
        </w:rPr>
      </w:pPr>
      <w:r>
        <w:rPr>
          <w:b/>
          <w:sz w:val="26"/>
          <w:szCs w:val="26"/>
        </w:rPr>
      </w:r>
      <w:r>
        <w:rPr>
          <w:b/>
          <w:sz w:val="26"/>
          <w:szCs w:val="26"/>
        </w:rPr>
      </w:r>
    </w:p>
    <w:p>
      <w:pPr>
        <w:pStyle w:val="704"/>
        <w:ind w:left="0" w:right="0" w:firstLine="0"/>
        <w:rPr>
          <w:b/>
          <w:sz w:val="26"/>
          <w:szCs w:val="26"/>
        </w:rPr>
      </w:pPr>
      <w:r>
        <w:rPr>
          <w:b/>
          <w:sz w:val="26"/>
          <w:szCs w:val="26"/>
        </w:rPr>
      </w:r>
      <w:r>
        <w:rPr>
          <w:b/>
          <w:sz w:val="26"/>
          <w:szCs w:val="26"/>
        </w:rPr>
      </w:r>
    </w:p>
    <w:p>
      <w:pPr>
        <w:pStyle w:val="704"/>
        <w:ind w:left="0" w:right="0" w:firstLine="0"/>
        <w:rPr>
          <w:b/>
          <w:sz w:val="26"/>
          <w:szCs w:val="26"/>
        </w:rPr>
      </w:pPr>
      <w:r>
        <w:rPr>
          <w:b/>
          <w:sz w:val="26"/>
          <w:szCs w:val="26"/>
        </w:rPr>
      </w:r>
      <w:r>
        <w:rPr>
          <w:b/>
          <w:sz w:val="26"/>
          <w:szCs w:val="26"/>
        </w:rPr>
      </w:r>
    </w:p>
    <w:p>
      <w:pPr>
        <w:ind w:left="0" w:right="0" w:firstLine="0"/>
        <w:jc w:val="both"/>
        <w:rPr>
          <w:b/>
          <w:sz w:val="28"/>
        </w:rPr>
      </w:pPr>
      <w:r>
        <w:rPr>
          <w:b/>
          <w:sz w:val="28"/>
        </w:rPr>
      </w:r>
      <w:r>
        <w:rPr>
          <w:b/>
          <w:sz w:val="28"/>
        </w:rPr>
      </w:r>
    </w:p>
    <w:p>
      <w:pPr>
        <w:ind w:left="0" w:right="0" w:firstLine="0"/>
        <w:jc w:val="center"/>
        <w:rPr>
          <w:sz w:val="28"/>
        </w:rPr>
      </w:pPr>
      <w:r>
        <w:rPr>
          <w:sz w:val="28"/>
        </w:rPr>
      </w:r>
      <w:r>
        <w:rPr>
          <w:sz w:val="28"/>
        </w:rPr>
      </w:r>
    </w:p>
    <w:p>
      <w:pPr>
        <w:ind w:left="0" w:right="0" w:firstLine="0"/>
        <w:jc w:val="center"/>
        <w:rPr>
          <w:b/>
          <w:sz w:val="28"/>
          <w:szCs w:val="28"/>
        </w:rPr>
      </w:pPr>
      <w:r/>
      <w:bookmarkStart w:id="0" w:name="_Hlk53051090"/>
      <w:r>
        <w:rPr>
          <w:b/>
          <w:sz w:val="28"/>
          <w:szCs w:val="28"/>
        </w:rPr>
        <w:t xml:space="preserve">И Н С Т Р У К Ц И Я</w:t>
      </w:r>
      <w:r>
        <w:rPr>
          <w:b/>
          <w:sz w:val="28"/>
          <w:szCs w:val="28"/>
        </w:rPr>
      </w:r>
    </w:p>
    <w:p>
      <w:pPr>
        <w:ind w:left="0" w:right="0" w:firstLine="0"/>
        <w:jc w:val="center"/>
        <w:rPr>
          <w:b/>
          <w:sz w:val="26"/>
          <w:szCs w:val="26"/>
        </w:rPr>
      </w:pPr>
      <w:r>
        <w:rPr>
          <w:b/>
          <w:sz w:val="26"/>
          <w:szCs w:val="26"/>
        </w:rPr>
        <w:t xml:space="preserve">по пропускному и </w:t>
      </w:r>
      <w:r>
        <w:rPr>
          <w:b/>
          <w:sz w:val="26"/>
          <w:szCs w:val="26"/>
        </w:rPr>
        <w:t xml:space="preserve">внутриобъектовому</w:t>
      </w:r>
      <w:r>
        <w:rPr>
          <w:b/>
          <w:sz w:val="26"/>
          <w:szCs w:val="26"/>
        </w:rPr>
        <w:t xml:space="preserve"> режимам </w:t>
      </w:r>
      <w:r>
        <w:rPr>
          <w:b/>
          <w:sz w:val="26"/>
          <w:szCs w:val="26"/>
        </w:rPr>
      </w:r>
    </w:p>
    <w:p>
      <w:pPr>
        <w:ind w:left="0" w:right="0" w:firstLine="0"/>
        <w:jc w:val="center"/>
        <w:rPr>
          <w:b/>
          <w:sz w:val="26"/>
          <w:szCs w:val="26"/>
        </w:rPr>
      </w:pPr>
      <w:r>
        <w:rPr>
          <w:b/>
          <w:sz w:val="26"/>
          <w:szCs w:val="26"/>
        </w:rPr>
        <w:t xml:space="preserve">СП "Николаевская ТЭЦ" </w:t>
      </w:r>
      <w:r>
        <w:rPr>
          <w:b/>
          <w:sz w:val="26"/>
          <w:szCs w:val="26"/>
        </w:rPr>
      </w:r>
      <w:r>
        <w:rPr>
          <w:b/>
          <w:sz w:val="26"/>
          <w:szCs w:val="26"/>
        </w:rPr>
      </w:r>
    </w:p>
    <w:p>
      <w:pPr>
        <w:ind w:left="0" w:right="0" w:firstLine="0"/>
        <w:jc w:val="center"/>
        <w:rPr>
          <w:b/>
          <w:sz w:val="26"/>
          <w:szCs w:val="26"/>
        </w:rPr>
      </w:pPr>
      <w:r>
        <w:rPr>
          <w:b/>
          <w:sz w:val="26"/>
          <w:szCs w:val="26"/>
        </w:rPr>
        <w:t xml:space="preserve">АО «Дальневосточной генерирующей компании»</w:t>
      </w:r>
      <w:bookmarkEnd w:id="0"/>
      <w:r/>
      <w:r>
        <w:rPr>
          <w:b/>
          <w:sz w:val="26"/>
          <w:szCs w:val="26"/>
        </w:rPr>
      </w:r>
    </w:p>
    <w:p>
      <w:pPr>
        <w:ind w:left="0" w:right="0" w:firstLine="0"/>
        <w:jc w:val="center"/>
        <w:rPr>
          <w:sz w:val="28"/>
        </w:rPr>
      </w:pPr>
      <w:r>
        <w:rPr>
          <w:sz w:val="28"/>
        </w:rPr>
      </w:r>
      <w:r>
        <w:rPr>
          <w:sz w:val="28"/>
        </w:rPr>
      </w:r>
    </w:p>
    <w:p>
      <w:pPr>
        <w:ind w:left="0" w:right="0" w:firstLine="0"/>
        <w:rPr>
          <w:sz w:val="26"/>
          <w:szCs w:val="26"/>
        </w:rPr>
      </w:pPr>
      <w:r>
        <w:rPr>
          <w:sz w:val="26"/>
          <w:szCs w:val="26"/>
        </w:rPr>
        <w:t xml:space="preserve">                                                           </w:t>
      </w:r>
      <w:r>
        <w:rPr>
          <w:sz w:val="26"/>
          <w:szCs w:val="26"/>
        </w:rPr>
      </w:r>
    </w:p>
    <w:p>
      <w:pPr>
        <w:ind w:left="0" w:right="0" w:firstLine="0"/>
        <w:jc w:val="center"/>
        <w:rPr>
          <w:sz w:val="28"/>
        </w:rPr>
      </w:pPr>
      <w:r>
        <w:rPr>
          <w:sz w:val="28"/>
        </w:rPr>
      </w:r>
      <w:r>
        <w:rPr>
          <w:sz w:val="28"/>
        </w:rPr>
      </w:r>
    </w:p>
    <w:p>
      <w:pPr>
        <w:ind w:left="0" w:right="0" w:firstLine="0"/>
        <w:rPr>
          <w:sz w:val="28"/>
        </w:rPr>
      </w:pPr>
      <w:r>
        <w:rPr>
          <w:sz w:val="28"/>
        </w:rPr>
      </w:r>
      <w:r>
        <w:rPr>
          <w:sz w:val="28"/>
        </w:rPr>
      </w:r>
    </w:p>
    <w:p>
      <w:pPr>
        <w:ind w:left="0" w:right="0" w:firstLine="0"/>
        <w:rPr>
          <w:sz w:val="28"/>
        </w:rPr>
      </w:pPr>
      <w:r>
        <w:rPr>
          <w:sz w:val="28"/>
        </w:rPr>
      </w:r>
      <w:r>
        <w:rPr>
          <w:sz w:val="28"/>
        </w:rPr>
      </w:r>
    </w:p>
    <w:p>
      <w:pPr>
        <w:ind w:left="0" w:right="0" w:firstLine="0"/>
        <w:jc w:val="center"/>
        <w:rPr>
          <w:b/>
          <w:sz w:val="28"/>
        </w:rPr>
      </w:pPr>
      <w:r>
        <w:rPr>
          <w:b/>
          <w:sz w:val="28"/>
        </w:rPr>
        <w:t xml:space="preserve"> </w:t>
      </w:r>
      <w:r>
        <w:rPr>
          <w:b/>
          <w:sz w:val="28"/>
        </w:rPr>
      </w:r>
    </w:p>
    <w:p>
      <w:pPr>
        <w:ind w:left="0" w:right="0" w:firstLine="0"/>
        <w:jc w:val="center"/>
        <w:rPr>
          <w:b/>
          <w:sz w:val="28"/>
        </w:rPr>
      </w:pPr>
      <w:r>
        <w:rPr>
          <w:b/>
          <w:sz w:val="28"/>
        </w:rPr>
      </w:r>
      <w:r>
        <w:rPr>
          <w:b/>
          <w:sz w:val="28"/>
        </w:rPr>
      </w:r>
    </w:p>
    <w:p>
      <w:pPr>
        <w:ind w:left="0" w:right="0" w:firstLine="0"/>
        <w:jc w:val="center"/>
        <w:rPr>
          <w:b/>
          <w:sz w:val="28"/>
        </w:rPr>
      </w:pPr>
      <w:r>
        <w:rPr>
          <w:b/>
          <w:sz w:val="28"/>
        </w:rPr>
      </w:r>
      <w:r>
        <w:rPr>
          <w:b/>
          <w:sz w:val="28"/>
        </w:rPr>
      </w:r>
    </w:p>
    <w:p>
      <w:pPr>
        <w:ind w:left="0" w:right="0" w:firstLine="0"/>
        <w:jc w:val="center"/>
        <w:rPr>
          <w:b/>
          <w:sz w:val="28"/>
        </w:rPr>
      </w:pPr>
      <w:r>
        <w:rPr>
          <w:b/>
          <w:sz w:val="28"/>
        </w:rPr>
      </w:r>
      <w:r>
        <w:rPr>
          <w:b/>
          <w:sz w:val="28"/>
        </w:rPr>
      </w:r>
    </w:p>
    <w:p>
      <w:pPr>
        <w:ind w:left="0" w:right="0" w:firstLine="0"/>
        <w:jc w:val="center"/>
        <w:rPr>
          <w:b/>
          <w:sz w:val="28"/>
        </w:rPr>
      </w:pPr>
      <w:r>
        <w:rPr>
          <w:b/>
          <w:sz w:val="28"/>
        </w:rPr>
      </w:r>
      <w:r>
        <w:rPr>
          <w:b/>
          <w:sz w:val="28"/>
        </w:rPr>
      </w:r>
    </w:p>
    <w:p>
      <w:pPr>
        <w:ind w:left="0" w:right="0" w:firstLine="0"/>
        <w:jc w:val="center"/>
        <w:rPr>
          <w:sz w:val="28"/>
        </w:rPr>
      </w:pPr>
      <w:r>
        <w:rPr>
          <w:sz w:val="28"/>
        </w:rPr>
      </w:r>
      <w:r>
        <w:rPr>
          <w:sz w:val="28"/>
        </w:rPr>
      </w:r>
    </w:p>
    <w:p>
      <w:pPr>
        <w:ind w:left="0" w:right="0" w:firstLine="0"/>
        <w:jc w:val="center"/>
        <w:rPr>
          <w:sz w:val="28"/>
        </w:rPr>
      </w:pPr>
      <w:r>
        <w:rPr>
          <w:sz w:val="28"/>
        </w:rPr>
      </w:r>
      <w:r>
        <w:rPr>
          <w:sz w:val="28"/>
        </w:rPr>
      </w:r>
    </w:p>
    <w:p>
      <w:pPr>
        <w:ind w:left="0" w:right="0" w:firstLine="0"/>
        <w:jc w:val="center"/>
        <w:rPr>
          <w:sz w:val="28"/>
        </w:rPr>
      </w:pPr>
      <w:r>
        <w:rPr>
          <w:sz w:val="28"/>
        </w:rPr>
      </w:r>
      <w:r>
        <w:rPr>
          <w:sz w:val="28"/>
        </w:rPr>
      </w:r>
    </w:p>
    <w:p>
      <w:pPr>
        <w:ind w:left="0" w:right="0" w:firstLine="0"/>
        <w:jc w:val="center"/>
        <w:rPr>
          <w:sz w:val="28"/>
        </w:rPr>
      </w:pPr>
      <w:r>
        <w:rPr>
          <w:sz w:val="28"/>
        </w:rPr>
      </w:r>
      <w:r>
        <w:rPr>
          <w:sz w:val="28"/>
        </w:rPr>
      </w:r>
    </w:p>
    <w:p>
      <w:pPr>
        <w:ind w:left="0" w:right="0" w:firstLine="0"/>
        <w:jc w:val="center"/>
        <w:rPr>
          <w:sz w:val="28"/>
        </w:rPr>
      </w:pPr>
      <w:r>
        <w:rPr>
          <w:sz w:val="28"/>
        </w:rPr>
      </w:r>
      <w:r>
        <w:rPr>
          <w:sz w:val="28"/>
        </w:rPr>
      </w:r>
    </w:p>
    <w:p>
      <w:pPr>
        <w:ind w:left="0" w:right="0" w:firstLine="0"/>
        <w:jc w:val="center"/>
        <w:rPr>
          <w:sz w:val="28"/>
        </w:rPr>
      </w:pPr>
      <w:r>
        <w:rPr>
          <w:sz w:val="28"/>
        </w:rPr>
      </w:r>
      <w:r>
        <w:rPr>
          <w:sz w:val="28"/>
        </w:rPr>
      </w:r>
    </w:p>
    <w:p>
      <w:pPr>
        <w:ind w:left="0" w:right="0" w:firstLine="0"/>
        <w:jc w:val="center"/>
        <w:rPr>
          <w:sz w:val="28"/>
        </w:rPr>
      </w:pPr>
      <w:r>
        <w:rPr>
          <w:sz w:val="28"/>
        </w:rPr>
      </w:r>
      <w:r>
        <w:rPr>
          <w:sz w:val="28"/>
        </w:rPr>
      </w:r>
    </w:p>
    <w:p>
      <w:pPr>
        <w:ind w:left="0" w:right="0" w:firstLine="0"/>
        <w:jc w:val="center"/>
        <w:rPr>
          <w:sz w:val="28"/>
        </w:rPr>
      </w:pPr>
      <w:r>
        <w:rPr>
          <w:sz w:val="28"/>
        </w:rPr>
      </w:r>
      <w:r>
        <w:rPr>
          <w:sz w:val="28"/>
        </w:rPr>
      </w:r>
    </w:p>
    <w:p>
      <w:pPr>
        <w:ind w:left="0" w:right="0" w:firstLine="0"/>
        <w:jc w:val="center"/>
        <w:rPr>
          <w:sz w:val="28"/>
        </w:rPr>
      </w:pPr>
      <w:r>
        <w:rPr>
          <w:sz w:val="28"/>
        </w:rPr>
      </w:r>
      <w:r>
        <w:rPr>
          <w:sz w:val="28"/>
        </w:rPr>
      </w:r>
    </w:p>
    <w:p>
      <w:pPr>
        <w:ind w:left="0" w:right="0" w:firstLine="0"/>
        <w:jc w:val="center"/>
        <w:rPr>
          <w:sz w:val="28"/>
        </w:rPr>
      </w:pPr>
      <w:r>
        <w:rPr>
          <w:sz w:val="28"/>
        </w:rPr>
      </w:r>
      <w:r>
        <w:rPr>
          <w:sz w:val="28"/>
        </w:rPr>
      </w:r>
    </w:p>
    <w:p>
      <w:pPr>
        <w:ind w:left="0" w:right="0" w:firstLine="0"/>
        <w:rPr>
          <w:sz w:val="28"/>
        </w:rPr>
      </w:pPr>
      <w:r>
        <w:rPr>
          <w:sz w:val="28"/>
        </w:rPr>
      </w:r>
      <w:r>
        <w:rPr>
          <w:sz w:val="28"/>
        </w:rPr>
      </w:r>
    </w:p>
    <w:p>
      <w:pPr>
        <w:ind w:left="0" w:right="0" w:firstLine="0"/>
        <w:rPr>
          <w:sz w:val="28"/>
        </w:rPr>
      </w:pPr>
      <w:r>
        <w:rPr>
          <w:sz w:val="28"/>
        </w:rPr>
      </w:r>
      <w:r>
        <w:rPr>
          <w:sz w:val="28"/>
        </w:rPr>
      </w:r>
    </w:p>
    <w:p>
      <w:pPr>
        <w:ind w:left="0" w:right="0" w:firstLine="0"/>
        <w:rPr>
          <w:sz w:val="28"/>
        </w:rPr>
      </w:pPr>
      <w:r>
        <w:rPr>
          <w:sz w:val="28"/>
        </w:rPr>
      </w:r>
      <w:r>
        <w:rPr>
          <w:sz w:val="28"/>
        </w:rPr>
      </w:r>
    </w:p>
    <w:p>
      <w:pPr>
        <w:ind w:left="0" w:right="0" w:firstLine="0"/>
        <w:rPr>
          <w:sz w:val="28"/>
        </w:rPr>
      </w:pPr>
      <w:r>
        <w:rPr>
          <w:sz w:val="28"/>
        </w:rPr>
      </w:r>
      <w:r>
        <w:rPr>
          <w:sz w:val="28"/>
        </w:rPr>
      </w:r>
    </w:p>
    <w:p>
      <w:pPr>
        <w:ind w:left="0" w:right="0" w:firstLine="0"/>
        <w:jc w:val="center"/>
        <w:rPr>
          <w:sz w:val="26"/>
          <w:szCs w:val="26"/>
        </w:rPr>
      </w:pPr>
      <w:r>
        <w:rPr>
          <w:sz w:val="28"/>
        </w:rPr>
        <w:t xml:space="preserve">  </w:t>
      </w:r>
      <w:r>
        <w:rPr>
          <w:sz w:val="26"/>
          <w:szCs w:val="26"/>
        </w:rPr>
        <w:t xml:space="preserve">г. Николаевск-на-Амуре</w:t>
      </w:r>
      <w:r>
        <w:rPr>
          <w:sz w:val="26"/>
          <w:szCs w:val="26"/>
        </w:rPr>
      </w:r>
    </w:p>
    <w:p>
      <w:pPr>
        <w:ind w:left="0" w:right="0" w:firstLine="0"/>
        <w:jc w:val="center"/>
        <w:rPr>
          <w:sz w:val="28"/>
        </w:rPr>
      </w:pPr>
      <w:r>
        <w:rPr>
          <w:spacing w:val="-18"/>
          <w:sz w:val="26"/>
          <w:szCs w:val="26"/>
        </w:rPr>
        <w:t xml:space="preserve">  2024 г.</w:t>
      </w:r>
      <w:r>
        <w:rPr>
          <w:sz w:val="28"/>
        </w:rPr>
        <w:t xml:space="preserve"> </w:t>
      </w:r>
      <w:r>
        <w:rPr>
          <w:sz w:val="28"/>
        </w:rPr>
      </w:r>
    </w:p>
    <w:p>
      <w:pPr>
        <w:ind w:left="0" w:right="0" w:firstLine="0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 </w:t>
      </w:r>
      <w:r>
        <w:rPr>
          <w:b/>
          <w:sz w:val="24"/>
          <w:szCs w:val="24"/>
        </w:rPr>
      </w:r>
    </w:p>
    <w:p>
      <w:pPr>
        <w:ind w:left="0" w:right="0" w:firstLine="0"/>
        <w:rPr>
          <w:b/>
          <w:bCs/>
          <w:sz w:val="24"/>
          <w:szCs w:val="24"/>
        </w:rPr>
      </w:pPr>
      <w:r>
        <w:rPr>
          <w:b/>
          <w:sz w:val="24"/>
          <w:szCs w:val="24"/>
        </w:rPr>
        <w:t xml:space="preserve"> </w:t>
      </w:r>
      <w:r>
        <w:rPr>
          <w:b/>
          <w:bCs/>
          <w:sz w:val="24"/>
          <w:szCs w:val="24"/>
        </w:rPr>
      </w:r>
    </w:p>
    <w:p>
      <w:pPr>
        <w:ind w:left="0" w:right="0" w:firstLine="0"/>
        <w:rPr>
          <w:b/>
          <w:bCs/>
          <w:sz w:val="24"/>
          <w:szCs w:val="24"/>
        </w:rPr>
      </w:pPr>
      <w:r>
        <w:rPr>
          <w:b/>
          <w:sz w:val="24"/>
          <w:szCs w:val="24"/>
        </w:rPr>
        <w:t xml:space="preserve">СОДЕРЖАНИЕ:</w:t>
      </w:r>
      <w:r>
        <w:rPr>
          <w:b/>
          <w:bCs/>
          <w:sz w:val="24"/>
          <w:szCs w:val="24"/>
        </w:rPr>
      </w:r>
    </w:p>
    <w:tbl>
      <w:tblPr>
        <w:tblpPr w:horzAnchor="margin" w:tblpX="385" w:vertAnchor="text" w:tblpY="166" w:leftFromText="180" w:topFromText="0" w:rightFromText="180" w:bottomFromText="0"/>
        <w:tblW w:w="0" w:type="auto"/>
        <w:tblLayout w:type="fixed"/>
        <w:tblLook w:val="01E0" w:firstRow="1" w:lastRow="1" w:firstColumn="1" w:lastColumn="1" w:noHBand="0" w:noVBand="0"/>
      </w:tblPr>
      <w:tblGrid>
        <w:gridCol w:w="284"/>
        <w:gridCol w:w="283"/>
        <w:gridCol w:w="7917"/>
        <w:gridCol w:w="283"/>
        <w:gridCol w:w="715"/>
        <w:gridCol w:w="283"/>
      </w:tblGrid>
      <w:tr>
        <w:tblPrEx/>
        <w:trPr>
          <w:gridAfter w:val="1"/>
        </w:trPr>
        <w:tc>
          <w:tcPr>
            <w:tcW w:w="284" w:type="dxa"/>
            <w:textDirection w:val="lrTb"/>
            <w:noWrap w:val="false"/>
          </w:tcPr>
          <w:p>
            <w:pPr>
              <w:ind w:left="0" w:right="0"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gridSpan w:val="2"/>
            <w:tcW w:w="8200" w:type="dxa"/>
            <w:textDirection w:val="lrTb"/>
            <w:noWrap w:val="false"/>
          </w:tcPr>
          <w:p>
            <w:pPr>
              <w:ind w:left="0" w:right="0"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1. Общие положения</w:t>
            </w:r>
            <w:r>
              <w:rPr>
                <w:sz w:val="24"/>
                <w:szCs w:val="24"/>
              </w:rPr>
            </w:r>
          </w:p>
        </w:tc>
        <w:tc>
          <w:tcPr>
            <w:gridSpan w:val="2"/>
            <w:tcW w:w="998" w:type="dxa"/>
            <w:textDirection w:val="lrTb"/>
            <w:noWrap w:val="false"/>
          </w:tcPr>
          <w:p>
            <w:pPr>
              <w:ind w:left="0" w:right="0"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стр.3</w:t>
            </w:r>
            <w:r>
              <w:rPr>
                <w:sz w:val="24"/>
                <w:szCs w:val="24"/>
              </w:rPr>
            </w:r>
          </w:p>
        </w:tc>
      </w:tr>
      <w:tr>
        <w:tblPrEx/>
        <w:trPr>
          <w:gridAfter w:val="1"/>
        </w:trPr>
        <w:tc>
          <w:tcPr>
            <w:tcW w:w="284" w:type="dxa"/>
            <w:textDirection w:val="lrTb"/>
            <w:noWrap w:val="false"/>
          </w:tcPr>
          <w:p>
            <w:pPr>
              <w:ind w:left="0" w:right="0"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gridSpan w:val="2"/>
            <w:tcW w:w="8200" w:type="dxa"/>
            <w:textDirection w:val="lrTb"/>
            <w:noWrap w:val="false"/>
          </w:tcPr>
          <w:p>
            <w:pPr>
              <w:ind w:left="0" w:right="0"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2. Пропускной режим</w:t>
            </w:r>
            <w:r>
              <w:rPr>
                <w:sz w:val="24"/>
                <w:szCs w:val="24"/>
              </w:rPr>
            </w:r>
          </w:p>
        </w:tc>
        <w:tc>
          <w:tcPr>
            <w:gridSpan w:val="2"/>
            <w:tcW w:w="998" w:type="dxa"/>
            <w:textDirection w:val="lrTb"/>
            <w:noWrap w:val="false"/>
          </w:tcPr>
          <w:p>
            <w:pPr>
              <w:ind w:left="0" w:right="0"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стр.5</w:t>
            </w:r>
            <w:r>
              <w:rPr>
                <w:sz w:val="24"/>
                <w:szCs w:val="24"/>
              </w:rPr>
            </w:r>
          </w:p>
        </w:tc>
      </w:tr>
      <w:tr>
        <w:tblPrEx/>
        <w:trPr>
          <w:gridAfter w:val="1"/>
        </w:trPr>
        <w:tc>
          <w:tcPr>
            <w:tcW w:w="284" w:type="dxa"/>
            <w:textDirection w:val="lrTb"/>
            <w:noWrap w:val="false"/>
          </w:tcPr>
          <w:p>
            <w:pPr>
              <w:ind w:left="0" w:right="0"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gridSpan w:val="2"/>
            <w:tcW w:w="8200" w:type="dxa"/>
            <w:textDirection w:val="lrTb"/>
            <w:noWrap w:val="false"/>
          </w:tcPr>
          <w:p>
            <w:pPr>
              <w:ind w:left="0" w:right="0"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3. Виды пропусков. Порядок оформления и выдачи пропусков</w:t>
            </w:r>
            <w:r>
              <w:rPr>
                <w:sz w:val="24"/>
                <w:szCs w:val="24"/>
              </w:rPr>
            </w:r>
          </w:p>
        </w:tc>
        <w:tc>
          <w:tcPr>
            <w:gridSpan w:val="2"/>
            <w:tcW w:w="998" w:type="dxa"/>
            <w:textDirection w:val="lrTb"/>
            <w:noWrap w:val="false"/>
          </w:tcPr>
          <w:p>
            <w:pPr>
              <w:ind w:left="0" w:right="0"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стр.5</w:t>
            </w:r>
            <w:r>
              <w:rPr>
                <w:sz w:val="24"/>
                <w:szCs w:val="24"/>
              </w:rPr>
            </w:r>
          </w:p>
        </w:tc>
      </w:tr>
      <w:tr>
        <w:tblPrEx/>
        <w:trPr>
          <w:gridAfter w:val="1"/>
        </w:trPr>
        <w:tc>
          <w:tcPr>
            <w:tcW w:w="284" w:type="dxa"/>
            <w:textDirection w:val="lrTb"/>
            <w:noWrap w:val="false"/>
          </w:tcPr>
          <w:p>
            <w:pPr>
              <w:ind w:left="0" w:right="0"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gridSpan w:val="2"/>
            <w:tcW w:w="8200" w:type="dxa"/>
            <w:textDirection w:val="lrTb"/>
            <w:noWrap w:val="false"/>
          </w:tcPr>
          <w:p>
            <w:pPr>
              <w:ind w:left="0" w:right="0"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2.2. Порядок пропуска на охраняемые объекты работников вышестоящих организаций, органов исполнительной власти, представителей средств массовой информации, иностранных делегаций и отдельных иностранных граждан</w:t>
            </w:r>
            <w:r>
              <w:rPr>
                <w:sz w:val="24"/>
                <w:szCs w:val="24"/>
              </w:rPr>
            </w:r>
          </w:p>
        </w:tc>
        <w:tc>
          <w:tcPr>
            <w:gridSpan w:val="2"/>
            <w:tcW w:w="998" w:type="dxa"/>
            <w:textDirection w:val="lrTb"/>
            <w:noWrap w:val="false"/>
          </w:tcPr>
          <w:p>
            <w:pPr>
              <w:ind w:left="0" w:right="0"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стр.7</w:t>
            </w:r>
            <w:r>
              <w:rPr>
                <w:sz w:val="24"/>
                <w:szCs w:val="24"/>
              </w:rPr>
            </w:r>
          </w:p>
        </w:tc>
      </w:tr>
      <w:tr>
        <w:tblPrEx/>
        <w:trPr>
          <w:gridAfter w:val="1"/>
        </w:trPr>
        <w:tc>
          <w:tcPr>
            <w:tcW w:w="284" w:type="dxa"/>
            <w:textDirection w:val="lrTb"/>
            <w:noWrap w:val="false"/>
          </w:tcPr>
          <w:p>
            <w:pPr>
              <w:ind w:left="0" w:right="0" w:firstLine="0"/>
              <w:rPr>
                <w:sz w:val="24"/>
                <w:szCs w:val="24"/>
                <w:highlight w:val="yellow"/>
              </w:rPr>
            </w:pPr>
            <w:r>
              <w:rPr>
                <w:sz w:val="24"/>
                <w:szCs w:val="24"/>
                <w:highlight w:val="yellow"/>
              </w:rPr>
            </w:r>
            <w:r>
              <w:rPr>
                <w:sz w:val="24"/>
                <w:szCs w:val="24"/>
                <w:highlight w:val="yellow"/>
              </w:rPr>
            </w:r>
          </w:p>
        </w:tc>
        <w:tc>
          <w:tcPr>
            <w:gridSpan w:val="2"/>
            <w:tcW w:w="8200" w:type="dxa"/>
            <w:textDirection w:val="lrTb"/>
            <w:noWrap w:val="false"/>
          </w:tcPr>
          <w:p>
            <w:pPr>
              <w:ind w:left="0" w:right="0"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2.3. Порядок пропуска на территорию охраняемых объектов работников </w:t>
            </w:r>
            <w:r>
              <w:rPr>
                <w:sz w:val="24"/>
                <w:szCs w:val="24"/>
              </w:rPr>
            </w:r>
          </w:p>
          <w:p>
            <w:pPr>
              <w:ind w:left="0" w:right="0" w:firstLine="0"/>
              <w:rPr>
                <w:sz w:val="24"/>
                <w:szCs w:val="24"/>
                <w:highlight w:val="yellow"/>
              </w:rPr>
            </w:pPr>
            <w:r>
              <w:rPr>
                <w:sz w:val="24"/>
                <w:szCs w:val="24"/>
              </w:rPr>
              <w:t xml:space="preserve">структурных подразделений АО «ДГК»</w:t>
            </w:r>
            <w:r>
              <w:rPr>
                <w:sz w:val="24"/>
                <w:szCs w:val="24"/>
                <w:highlight w:val="yellow"/>
              </w:rPr>
            </w:r>
          </w:p>
        </w:tc>
        <w:tc>
          <w:tcPr>
            <w:gridSpan w:val="2"/>
            <w:tcW w:w="998" w:type="dxa"/>
            <w:textDirection w:val="lrTb"/>
            <w:noWrap w:val="false"/>
          </w:tcPr>
          <w:p>
            <w:pPr>
              <w:ind w:left="0" w:right="0" w:firstLine="0"/>
              <w:rPr>
                <w:sz w:val="24"/>
                <w:szCs w:val="24"/>
                <w:highlight w:val="yellow"/>
              </w:rPr>
            </w:pPr>
            <w:r>
              <w:rPr>
                <w:sz w:val="24"/>
                <w:szCs w:val="24"/>
              </w:rPr>
              <w:t xml:space="preserve">стр.9</w:t>
            </w:r>
            <w:r>
              <w:rPr>
                <w:sz w:val="24"/>
                <w:szCs w:val="24"/>
                <w:highlight w:val="yellow"/>
              </w:rPr>
            </w:r>
          </w:p>
        </w:tc>
      </w:tr>
      <w:tr>
        <w:tblPrEx/>
        <w:trPr>
          <w:gridAfter w:val="1"/>
        </w:trPr>
        <w:tc>
          <w:tcPr>
            <w:tcW w:w="284" w:type="dxa"/>
            <w:textDirection w:val="lrTb"/>
            <w:noWrap w:val="false"/>
          </w:tcPr>
          <w:p>
            <w:pPr>
              <w:ind w:left="0" w:right="0"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gridSpan w:val="2"/>
            <w:tcW w:w="8200" w:type="dxa"/>
            <w:textDirection w:val="lrTb"/>
            <w:noWrap w:val="false"/>
          </w:tcPr>
          <w:p>
            <w:pPr>
              <w:ind w:left="0" w:right="0"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2.4. Порядок пропуска на территорию охраняемых объектов работников </w:t>
            </w:r>
            <w:r>
              <w:rPr>
                <w:sz w:val="24"/>
                <w:szCs w:val="24"/>
              </w:rPr>
            </w:r>
          </w:p>
          <w:p>
            <w:pPr>
              <w:ind w:left="0" w:right="0"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подрядных организаций </w:t>
            </w:r>
            <w:r>
              <w:rPr>
                <w:sz w:val="24"/>
                <w:szCs w:val="24"/>
              </w:rPr>
            </w:r>
          </w:p>
        </w:tc>
        <w:tc>
          <w:tcPr>
            <w:gridSpan w:val="2"/>
            <w:tcW w:w="998" w:type="dxa"/>
            <w:textDirection w:val="lrTb"/>
            <w:noWrap w:val="false"/>
          </w:tcPr>
          <w:p>
            <w:pPr>
              <w:ind w:left="0" w:right="0"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стр.11</w:t>
            </w:r>
            <w:r>
              <w:rPr>
                <w:sz w:val="24"/>
                <w:szCs w:val="24"/>
              </w:rPr>
            </w:r>
          </w:p>
        </w:tc>
      </w:tr>
      <w:tr>
        <w:tblPrEx/>
        <w:trPr>
          <w:gridAfter w:val="1"/>
        </w:trPr>
        <w:tc>
          <w:tcPr>
            <w:tcW w:w="284" w:type="dxa"/>
            <w:textDirection w:val="lrTb"/>
            <w:noWrap w:val="false"/>
          </w:tcPr>
          <w:p>
            <w:pPr>
              <w:ind w:left="0" w:right="0"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gridSpan w:val="2"/>
            <w:tcW w:w="8200" w:type="dxa"/>
            <w:textDirection w:val="lrTb"/>
            <w:noWrap w:val="false"/>
          </w:tcPr>
          <w:p>
            <w:pPr>
              <w:ind w:left="0" w:right="0"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2.5. Порядок пропуска на территорию охраняемых объектов посторонних граждан (посетителей)</w:t>
            </w:r>
            <w:r>
              <w:rPr>
                <w:sz w:val="24"/>
                <w:szCs w:val="24"/>
              </w:rPr>
            </w:r>
          </w:p>
        </w:tc>
        <w:tc>
          <w:tcPr>
            <w:gridSpan w:val="2"/>
            <w:tcW w:w="998" w:type="dxa"/>
            <w:textDirection w:val="lrTb"/>
            <w:noWrap w:val="false"/>
          </w:tcPr>
          <w:p>
            <w:pPr>
              <w:ind w:left="0" w:right="0"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стр.11</w:t>
            </w:r>
            <w:r>
              <w:rPr>
                <w:sz w:val="24"/>
                <w:szCs w:val="24"/>
              </w:rPr>
            </w:r>
          </w:p>
        </w:tc>
      </w:tr>
      <w:tr>
        <w:tblPrEx/>
        <w:trPr>
          <w:gridAfter w:val="1"/>
        </w:trPr>
        <w:tc>
          <w:tcPr>
            <w:tcW w:w="284" w:type="dxa"/>
            <w:textDirection w:val="lrTb"/>
            <w:noWrap w:val="false"/>
          </w:tcPr>
          <w:p>
            <w:pPr>
              <w:ind w:left="0" w:right="0"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gridSpan w:val="2"/>
            <w:tcW w:w="8200" w:type="dxa"/>
            <w:textDirection w:val="lrTb"/>
            <w:noWrap w:val="false"/>
          </w:tcPr>
          <w:p>
            <w:pPr>
              <w:ind w:left="0" w:right="0"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2.6. Порядок вноса (ввоза) на территорию охраняемых объектов, выноса (вывоза) с территории охраняемых объектов материальных ценностей</w:t>
            </w:r>
            <w:r>
              <w:rPr>
                <w:sz w:val="24"/>
                <w:szCs w:val="24"/>
              </w:rPr>
            </w:r>
          </w:p>
        </w:tc>
        <w:tc>
          <w:tcPr>
            <w:gridSpan w:val="2"/>
            <w:tcW w:w="998" w:type="dxa"/>
            <w:textDirection w:val="lrTb"/>
            <w:noWrap w:val="false"/>
          </w:tcPr>
          <w:p>
            <w:pPr>
              <w:ind w:left="0" w:right="0"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стр.12</w:t>
            </w:r>
            <w:r>
              <w:rPr>
                <w:sz w:val="24"/>
                <w:szCs w:val="24"/>
              </w:rPr>
            </w:r>
          </w:p>
        </w:tc>
      </w:tr>
      <w:tr>
        <w:tblPrEx/>
        <w:trPr>
          <w:gridAfter w:val="1"/>
        </w:trPr>
        <w:tc>
          <w:tcPr>
            <w:tcW w:w="284" w:type="dxa"/>
            <w:textDirection w:val="lrTb"/>
            <w:noWrap w:val="false"/>
          </w:tcPr>
          <w:p>
            <w:pPr>
              <w:ind w:left="0" w:right="0"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gridSpan w:val="2"/>
            <w:tcW w:w="8200" w:type="dxa"/>
            <w:textDirection w:val="lrTb"/>
            <w:noWrap w:val="false"/>
          </w:tcPr>
          <w:p>
            <w:pPr>
              <w:ind w:left="0" w:right="0"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2.7. Порядок пропуска на территорию промышленной площадки и другие охраняемые объекты транспортных средств и другой техники </w:t>
            </w:r>
            <w:r>
              <w:rPr>
                <w:sz w:val="24"/>
                <w:szCs w:val="24"/>
              </w:rPr>
            </w:r>
          </w:p>
        </w:tc>
        <w:tc>
          <w:tcPr>
            <w:gridSpan w:val="2"/>
            <w:tcW w:w="998" w:type="dxa"/>
            <w:textDirection w:val="lrTb"/>
            <w:noWrap w:val="false"/>
          </w:tcPr>
          <w:p>
            <w:pPr>
              <w:ind w:left="0" w:right="0"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стр.15</w:t>
            </w:r>
            <w:r>
              <w:rPr>
                <w:sz w:val="24"/>
                <w:szCs w:val="24"/>
              </w:rPr>
            </w:r>
          </w:p>
        </w:tc>
      </w:tr>
      <w:tr>
        <w:tblPrEx/>
        <w:trPr>
          <w:gridAfter w:val="1"/>
        </w:trPr>
        <w:tc>
          <w:tcPr>
            <w:tcW w:w="284" w:type="dxa"/>
            <w:textDirection w:val="lrTb"/>
            <w:noWrap w:val="false"/>
          </w:tcPr>
          <w:p>
            <w:pPr>
              <w:ind w:left="0" w:right="0"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gridSpan w:val="2"/>
            <w:tcW w:w="8200" w:type="dxa"/>
            <w:textDirection w:val="lrTb"/>
            <w:noWrap w:val="false"/>
          </w:tcPr>
          <w:p>
            <w:pPr>
              <w:ind w:left="0" w:right="0"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2.8. Порядок проведения осмотра (проверки) транспортных средств и другой техники</w:t>
            </w:r>
            <w:r>
              <w:rPr>
                <w:sz w:val="24"/>
                <w:szCs w:val="24"/>
              </w:rPr>
            </w:r>
          </w:p>
        </w:tc>
        <w:tc>
          <w:tcPr>
            <w:gridSpan w:val="2"/>
            <w:tcW w:w="998" w:type="dxa"/>
            <w:textDirection w:val="lrTb"/>
            <w:noWrap w:val="false"/>
          </w:tcPr>
          <w:p>
            <w:pPr>
              <w:ind w:left="0" w:right="0"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стр.16</w:t>
            </w:r>
            <w:r>
              <w:rPr>
                <w:sz w:val="24"/>
                <w:szCs w:val="24"/>
              </w:rPr>
            </w:r>
          </w:p>
        </w:tc>
      </w:tr>
      <w:tr>
        <w:tblPrEx/>
        <w:trPr>
          <w:gridAfter w:val="1"/>
        </w:trPr>
        <w:tc>
          <w:tcPr>
            <w:tcW w:w="284" w:type="dxa"/>
            <w:textDirection w:val="lrTb"/>
            <w:noWrap w:val="false"/>
          </w:tcPr>
          <w:p>
            <w:pPr>
              <w:ind w:left="0" w:right="0"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gridSpan w:val="2"/>
            <w:tcW w:w="8200" w:type="dxa"/>
            <w:textDirection w:val="lrTb"/>
            <w:noWrap w:val="false"/>
          </w:tcPr>
          <w:p>
            <w:pPr>
              <w:ind w:left="0" w:right="0"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2.9. Пропуск на территорию охраняемого объекта грузовых железнодорожных составов </w:t>
            </w:r>
            <w:r>
              <w:rPr>
                <w:sz w:val="24"/>
                <w:szCs w:val="24"/>
              </w:rPr>
            </w:r>
          </w:p>
        </w:tc>
        <w:tc>
          <w:tcPr>
            <w:gridSpan w:val="2"/>
            <w:tcW w:w="998" w:type="dxa"/>
            <w:textDirection w:val="lrTb"/>
            <w:noWrap w:val="false"/>
          </w:tcPr>
          <w:p>
            <w:pPr>
              <w:ind w:left="0" w:right="0"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стр.18</w:t>
            </w:r>
            <w:r>
              <w:rPr>
                <w:sz w:val="24"/>
                <w:szCs w:val="24"/>
              </w:rPr>
            </w:r>
          </w:p>
        </w:tc>
      </w:tr>
      <w:tr>
        <w:tblPrEx/>
        <w:trPr>
          <w:gridAfter w:val="1"/>
        </w:trPr>
        <w:tc>
          <w:tcPr>
            <w:tcW w:w="284" w:type="dxa"/>
            <w:textDirection w:val="lrTb"/>
            <w:noWrap w:val="false"/>
          </w:tcPr>
          <w:p>
            <w:pPr>
              <w:ind w:left="0" w:right="0"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gridSpan w:val="2"/>
            <w:tcW w:w="8200" w:type="dxa"/>
            <w:textDirection w:val="lrTb"/>
            <w:noWrap w:val="false"/>
          </w:tcPr>
          <w:p>
            <w:pPr>
              <w:ind w:left="0" w:right="0"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2.10. Основания для проведения и порядка осуществления досмотра транспортных средств и другой техники  </w:t>
            </w:r>
            <w:r>
              <w:rPr>
                <w:sz w:val="24"/>
                <w:szCs w:val="24"/>
              </w:rPr>
            </w:r>
          </w:p>
        </w:tc>
        <w:tc>
          <w:tcPr>
            <w:gridSpan w:val="2"/>
            <w:tcW w:w="998" w:type="dxa"/>
            <w:textDirection w:val="lrTb"/>
            <w:noWrap w:val="false"/>
          </w:tcPr>
          <w:p>
            <w:pPr>
              <w:ind w:left="0" w:right="0"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стр.18</w:t>
            </w:r>
            <w:r>
              <w:rPr>
                <w:sz w:val="24"/>
                <w:szCs w:val="24"/>
              </w:rPr>
            </w:r>
          </w:p>
        </w:tc>
      </w:tr>
      <w:tr>
        <w:tblPrEx/>
        <w:trPr>
          <w:gridAfter w:val="1"/>
        </w:trPr>
        <w:tc>
          <w:tcPr>
            <w:tcW w:w="284" w:type="dxa"/>
            <w:textDirection w:val="lrTb"/>
            <w:noWrap w:val="false"/>
          </w:tcPr>
          <w:p>
            <w:pPr>
              <w:ind w:left="0" w:right="0"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gridSpan w:val="2"/>
            <w:tcW w:w="8200" w:type="dxa"/>
            <w:textDirection w:val="lrTb"/>
            <w:noWrap w:val="false"/>
          </w:tcPr>
          <w:p>
            <w:pPr>
              <w:ind w:left="0" w:right="0"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3. </w:t>
            </w:r>
            <w:r>
              <w:rPr>
                <w:sz w:val="24"/>
                <w:szCs w:val="24"/>
              </w:rPr>
              <w:t xml:space="preserve">Внутриобъектовый</w:t>
            </w:r>
            <w:r>
              <w:rPr>
                <w:sz w:val="24"/>
                <w:szCs w:val="24"/>
              </w:rPr>
              <w:t xml:space="preserve"> режим</w:t>
            </w:r>
            <w:r>
              <w:rPr>
                <w:sz w:val="24"/>
                <w:szCs w:val="24"/>
              </w:rPr>
            </w:r>
          </w:p>
        </w:tc>
        <w:tc>
          <w:tcPr>
            <w:gridSpan w:val="2"/>
            <w:tcW w:w="998" w:type="dxa"/>
            <w:textDirection w:val="lrTb"/>
            <w:noWrap w:val="false"/>
          </w:tcPr>
          <w:p>
            <w:pPr>
              <w:ind w:left="0" w:right="0"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стр.19</w:t>
            </w:r>
            <w:r>
              <w:rPr>
                <w:sz w:val="24"/>
                <w:szCs w:val="24"/>
              </w:rPr>
            </w:r>
          </w:p>
        </w:tc>
      </w:tr>
      <w:tr>
        <w:tblPrEx/>
        <w:trPr>
          <w:gridAfter w:val="1"/>
        </w:trPr>
        <w:tc>
          <w:tcPr>
            <w:tcW w:w="284" w:type="dxa"/>
            <w:textDirection w:val="lrTb"/>
            <w:noWrap w:val="false"/>
          </w:tcPr>
          <w:p>
            <w:pPr>
              <w:ind w:left="0" w:right="0"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gridSpan w:val="2"/>
            <w:tcW w:w="8200" w:type="dxa"/>
            <w:textDirection w:val="lrTb"/>
            <w:noWrap w:val="false"/>
          </w:tcPr>
          <w:p>
            <w:pPr>
              <w:ind w:left="0" w:right="0"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3.1.Внутриобъектовый режим на охраняемых объектах</w:t>
            </w:r>
            <w:r>
              <w:rPr>
                <w:sz w:val="24"/>
                <w:szCs w:val="24"/>
              </w:rPr>
            </w:r>
          </w:p>
        </w:tc>
        <w:tc>
          <w:tcPr>
            <w:gridSpan w:val="2"/>
            <w:tcW w:w="998" w:type="dxa"/>
            <w:textDirection w:val="lrTb"/>
            <w:noWrap w:val="false"/>
          </w:tcPr>
          <w:p>
            <w:pPr>
              <w:ind w:left="0" w:right="0"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стр.19 </w:t>
            </w:r>
            <w:r>
              <w:rPr>
                <w:sz w:val="24"/>
                <w:szCs w:val="24"/>
              </w:rPr>
            </w:r>
          </w:p>
        </w:tc>
      </w:tr>
      <w:tr>
        <w:tblPrEx/>
        <w:trPr>
          <w:gridAfter w:val="1"/>
        </w:trPr>
        <w:tc>
          <w:tcPr>
            <w:tcW w:w="284" w:type="dxa"/>
            <w:textDirection w:val="lrTb"/>
            <w:noWrap w:val="false"/>
          </w:tcPr>
          <w:p>
            <w:pPr>
              <w:ind w:left="0" w:right="0"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gridSpan w:val="2"/>
            <w:tcW w:w="8200" w:type="dxa"/>
            <w:textDirection w:val="lrTb"/>
            <w:noWrap w:val="false"/>
          </w:tcPr>
          <w:p>
            <w:pPr>
              <w:ind w:left="0" w:right="0" w:firstLine="0"/>
              <w:rPr>
                <w:sz w:val="24"/>
                <w:szCs w:val="24"/>
              </w:rPr>
            </w:pPr>
            <w:r>
              <w:rPr>
                <w:bCs/>
                <w:iCs/>
                <w:spacing w:val="7"/>
                <w:sz w:val="24"/>
                <w:szCs w:val="24"/>
              </w:rPr>
              <w:t xml:space="preserve">Порядок приема и сдачи </w:t>
            </w:r>
            <w:r>
              <w:rPr>
                <w:spacing w:val="-1"/>
                <w:sz w:val="24"/>
                <w:szCs w:val="24"/>
              </w:rPr>
              <w:t xml:space="preserve">под охрану караулу</w:t>
            </w:r>
            <w:r>
              <w:rPr>
                <w:bCs/>
                <w:iCs/>
                <w:spacing w:val="7"/>
                <w:sz w:val="24"/>
                <w:szCs w:val="24"/>
              </w:rPr>
              <w:t xml:space="preserve"> помещений (служебных кабинетов, производственно-технологических, складских и иных помещений), оборудованных </w:t>
            </w:r>
            <w:r>
              <w:rPr>
                <w:spacing w:val="-1"/>
                <w:sz w:val="24"/>
                <w:szCs w:val="24"/>
              </w:rPr>
              <w:t xml:space="preserve">средствами охранной сигнализации</w:t>
            </w:r>
            <w:r>
              <w:rPr>
                <w:sz w:val="24"/>
                <w:szCs w:val="24"/>
              </w:rPr>
            </w:r>
          </w:p>
        </w:tc>
        <w:tc>
          <w:tcPr>
            <w:gridSpan w:val="2"/>
            <w:tcW w:w="998" w:type="dxa"/>
            <w:textDirection w:val="lrTb"/>
            <w:noWrap w:val="false"/>
          </w:tcPr>
          <w:p>
            <w:pPr>
              <w:ind w:left="0" w:right="0"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стр.22</w:t>
            </w:r>
            <w:r>
              <w:rPr>
                <w:sz w:val="24"/>
                <w:szCs w:val="24"/>
              </w:rPr>
            </w:r>
          </w:p>
        </w:tc>
      </w:tr>
      <w:tr>
        <w:tblPrEx/>
        <w:trPr>
          <w:gridAfter w:val="1"/>
        </w:trPr>
        <w:tc>
          <w:tcPr>
            <w:tcW w:w="284" w:type="dxa"/>
            <w:textDirection w:val="lrTb"/>
            <w:noWrap w:val="false"/>
          </w:tcPr>
          <w:p>
            <w:pPr>
              <w:ind w:left="0" w:right="0"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gridSpan w:val="2"/>
            <w:tcW w:w="8200" w:type="dxa"/>
            <w:textDirection w:val="lrTb"/>
            <w:noWrap w:val="false"/>
          </w:tcPr>
          <w:p>
            <w:pPr>
              <w:ind w:left="0" w:right="0"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  <w:t xml:space="preserve">4. Особенности пропускного и </w:t>
            </w:r>
            <w:r>
              <w:rPr>
                <w:sz w:val="24"/>
                <w:szCs w:val="24"/>
              </w:rPr>
              <w:t xml:space="preserve">внутриобъектового</w:t>
            </w:r>
            <w:r>
              <w:rPr>
                <w:sz w:val="24"/>
                <w:szCs w:val="24"/>
              </w:rPr>
              <w:t xml:space="preserve"> режимов при    возникновении угрозы совершения террористического акта 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gridSpan w:val="2"/>
            <w:tcW w:w="998" w:type="dxa"/>
            <w:textDirection w:val="lrTb"/>
            <w:noWrap w:val="false"/>
          </w:tcPr>
          <w:p>
            <w:pPr>
              <w:ind w:left="0" w:right="0"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стр. 24</w:t>
            </w:r>
            <w:r>
              <w:rPr>
                <w:sz w:val="24"/>
                <w:szCs w:val="24"/>
              </w:rPr>
            </w:r>
          </w:p>
        </w:tc>
      </w:tr>
      <w:tr>
        <w:tblPrEx/>
        <w:trPr>
          <w:gridAfter w:val="1"/>
        </w:trPr>
        <w:tc>
          <w:tcPr>
            <w:tcW w:w="284" w:type="dxa"/>
            <w:textDirection w:val="lrTb"/>
            <w:noWrap w:val="false"/>
          </w:tcPr>
          <w:p>
            <w:pPr>
              <w:ind w:left="0" w:right="0"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gridSpan w:val="2"/>
            <w:tcW w:w="8200" w:type="dxa"/>
            <w:textDirection w:val="lrTb"/>
            <w:noWrap w:val="false"/>
          </w:tcPr>
          <w:p>
            <w:pPr>
              <w:ind w:left="0" w:right="0"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5. Учет, хранение и уничтожение пропусков                                                             </w:t>
            </w:r>
            <w:r>
              <w:rPr>
                <w:sz w:val="24"/>
                <w:szCs w:val="24"/>
              </w:rPr>
            </w:r>
          </w:p>
          <w:p>
            <w:pPr>
              <w:ind w:left="0" w:right="0"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       </w:t>
            </w:r>
            <w:r>
              <w:rPr>
                <w:sz w:val="24"/>
                <w:szCs w:val="24"/>
              </w:rPr>
            </w:r>
          </w:p>
        </w:tc>
        <w:tc>
          <w:tcPr>
            <w:gridSpan w:val="2"/>
            <w:tcW w:w="998" w:type="dxa"/>
            <w:textDirection w:val="lrTb"/>
            <w:noWrap w:val="false"/>
          </w:tcPr>
          <w:p>
            <w:pPr>
              <w:ind w:left="0" w:right="0"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стр. 24</w:t>
            </w:r>
            <w:r>
              <w:rPr>
                <w:sz w:val="24"/>
                <w:szCs w:val="24"/>
              </w:rPr>
            </w:r>
          </w:p>
        </w:tc>
      </w:tr>
      <w:tr>
        <w:tblPrEx/>
        <w:trPr>
          <w:gridAfter w:val="1"/>
        </w:trPr>
        <w:tc>
          <w:tcPr>
            <w:tcW w:w="284" w:type="dxa"/>
            <w:textDirection w:val="lrTb"/>
            <w:noWrap w:val="false"/>
          </w:tcPr>
          <w:p>
            <w:pPr>
              <w:ind w:left="0" w:right="0"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gridSpan w:val="2"/>
            <w:tcW w:w="8200" w:type="dxa"/>
            <w:textDirection w:val="lrTb"/>
            <w:noWrap w:val="false"/>
          </w:tcPr>
          <w:p>
            <w:pPr>
              <w:ind w:left="0" w:right="0"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6. Ответственность за нарушение пропускного и </w:t>
            </w:r>
            <w:r>
              <w:rPr>
                <w:sz w:val="24"/>
                <w:szCs w:val="24"/>
              </w:rPr>
              <w:t xml:space="preserve">внутриобъектового</w:t>
            </w:r>
            <w:r>
              <w:rPr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</w:r>
          </w:p>
          <w:p>
            <w:pPr>
              <w:ind w:left="0" w:right="0"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режима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gridSpan w:val="2"/>
            <w:tcW w:w="998" w:type="dxa"/>
            <w:textDirection w:val="lrTb"/>
            <w:noWrap w:val="false"/>
          </w:tcPr>
          <w:p>
            <w:pPr>
              <w:ind w:left="0" w:right="0"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стр. 24</w:t>
            </w:r>
            <w:r>
              <w:rPr>
                <w:sz w:val="24"/>
                <w:szCs w:val="24"/>
              </w:rPr>
            </w:r>
          </w:p>
        </w:tc>
      </w:tr>
      <w:tr>
        <w:tblPrEx/>
        <w:trPr>
          <w:gridAfter w:val="1"/>
        </w:trPr>
        <w:tc>
          <w:tcPr>
            <w:tcW w:w="284" w:type="dxa"/>
            <w:textDirection w:val="lrTb"/>
            <w:noWrap w:val="false"/>
          </w:tcPr>
          <w:p>
            <w:pPr>
              <w:ind w:left="0" w:right="0"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gridSpan w:val="2"/>
            <w:tcW w:w="8200" w:type="dxa"/>
            <w:textDirection w:val="lrTb"/>
            <w:noWrap w:val="false"/>
          </w:tcPr>
          <w:p>
            <w:pPr>
              <w:ind w:left="0" w:right="0"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gridSpan w:val="2"/>
            <w:tcW w:w="998" w:type="dxa"/>
            <w:textDirection w:val="lrTb"/>
            <w:noWrap w:val="false"/>
          </w:tcPr>
          <w:p>
            <w:pPr>
              <w:ind w:left="0" w:right="0"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</w:tr>
      <w:tr>
        <w:tblPrEx/>
        <w:trPr>
          <w:gridAfter w:val="1"/>
        </w:trPr>
        <w:tc>
          <w:tcPr>
            <w:tcW w:w="284" w:type="dxa"/>
            <w:textDirection w:val="lrTb"/>
            <w:noWrap w:val="false"/>
          </w:tcPr>
          <w:p>
            <w:pPr>
              <w:ind w:left="0" w:right="0"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gridSpan w:val="2"/>
            <w:tcW w:w="8200" w:type="dxa"/>
            <w:textDirection w:val="lrTb"/>
            <w:noWrap w:val="false"/>
          </w:tcPr>
          <w:p>
            <w:pPr>
              <w:ind w:left="0" w:right="0"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7. Приложение №1</w:t>
            </w:r>
            <w:r>
              <w:rPr>
                <w:sz w:val="24"/>
                <w:szCs w:val="24"/>
              </w:rPr>
            </w:r>
          </w:p>
        </w:tc>
        <w:tc>
          <w:tcPr>
            <w:gridSpan w:val="2"/>
            <w:tcW w:w="998" w:type="dxa"/>
            <w:textDirection w:val="lrTb"/>
            <w:noWrap w:val="false"/>
          </w:tcPr>
          <w:p>
            <w:pPr>
              <w:ind w:left="0" w:right="0"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стр. 28</w:t>
            </w:r>
            <w:r>
              <w:rPr>
                <w:sz w:val="24"/>
                <w:szCs w:val="24"/>
              </w:rPr>
            </w:r>
          </w:p>
        </w:tc>
      </w:tr>
      <w:tr>
        <w:tblPrEx/>
        <w:trPr>
          <w:gridAfter w:val="1"/>
        </w:trPr>
        <w:tc>
          <w:tcPr>
            <w:tcW w:w="284" w:type="dxa"/>
            <w:textDirection w:val="lrTb"/>
            <w:noWrap w:val="false"/>
          </w:tcPr>
          <w:p>
            <w:pPr>
              <w:ind w:left="0" w:right="0"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gridSpan w:val="2"/>
            <w:tcW w:w="8200" w:type="dxa"/>
            <w:textDirection w:val="lrTb"/>
            <w:noWrap w:val="false"/>
          </w:tcPr>
          <w:p>
            <w:pPr>
              <w:ind w:left="0" w:right="0"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8. Приложение №2</w:t>
            </w:r>
            <w:r>
              <w:rPr>
                <w:sz w:val="24"/>
                <w:szCs w:val="24"/>
              </w:rPr>
            </w:r>
          </w:p>
        </w:tc>
        <w:tc>
          <w:tcPr>
            <w:gridSpan w:val="2"/>
            <w:tcW w:w="998" w:type="dxa"/>
            <w:textDirection w:val="lrTb"/>
            <w:noWrap w:val="false"/>
          </w:tcPr>
          <w:p>
            <w:pPr>
              <w:ind w:left="0" w:right="0"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стр. 29</w:t>
            </w:r>
            <w:r>
              <w:rPr>
                <w:sz w:val="24"/>
                <w:szCs w:val="24"/>
              </w:rPr>
            </w:r>
          </w:p>
        </w:tc>
      </w:tr>
      <w:tr>
        <w:tblPrEx/>
        <w:trPr>
          <w:gridAfter w:val="1"/>
        </w:trPr>
        <w:tc>
          <w:tcPr>
            <w:tcW w:w="284" w:type="dxa"/>
            <w:textDirection w:val="lrTb"/>
            <w:noWrap w:val="false"/>
          </w:tcPr>
          <w:p>
            <w:pPr>
              <w:ind w:left="0" w:right="0"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gridSpan w:val="2"/>
            <w:tcW w:w="8200" w:type="dxa"/>
            <w:textDirection w:val="lrTb"/>
            <w:noWrap w:val="false"/>
          </w:tcPr>
          <w:p>
            <w:pPr>
              <w:ind w:left="0" w:right="0"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9.Приложение №3</w:t>
            </w:r>
            <w:r>
              <w:rPr>
                <w:sz w:val="24"/>
                <w:szCs w:val="24"/>
              </w:rPr>
            </w:r>
          </w:p>
        </w:tc>
        <w:tc>
          <w:tcPr>
            <w:gridSpan w:val="2"/>
            <w:tcW w:w="998" w:type="dxa"/>
            <w:textDirection w:val="lrTb"/>
            <w:noWrap w:val="false"/>
          </w:tcPr>
          <w:p>
            <w:pPr>
              <w:ind w:left="0" w:right="0"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стр. 30</w:t>
            </w:r>
            <w:r>
              <w:rPr>
                <w:sz w:val="24"/>
                <w:szCs w:val="24"/>
              </w:rPr>
            </w:r>
          </w:p>
        </w:tc>
      </w:tr>
      <w:tr>
        <w:tblPrEx/>
        <w:trPr>
          <w:gridAfter w:val="1"/>
        </w:trPr>
        <w:tc>
          <w:tcPr>
            <w:tcW w:w="284" w:type="dxa"/>
            <w:textDirection w:val="lrTb"/>
            <w:noWrap w:val="false"/>
          </w:tcPr>
          <w:p>
            <w:pPr>
              <w:ind w:left="0" w:right="0"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gridSpan w:val="2"/>
            <w:tcW w:w="8200" w:type="dxa"/>
            <w:textDirection w:val="lrTb"/>
            <w:noWrap w:val="false"/>
          </w:tcPr>
          <w:p>
            <w:pPr>
              <w:ind w:left="0" w:right="0"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10. Приложение №4</w:t>
            </w:r>
            <w:r>
              <w:rPr>
                <w:sz w:val="24"/>
                <w:szCs w:val="24"/>
              </w:rPr>
            </w:r>
          </w:p>
          <w:p>
            <w:pPr>
              <w:ind w:left="0" w:right="0"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11. Приложение № 5</w:t>
            </w:r>
            <w:r>
              <w:rPr>
                <w:sz w:val="24"/>
                <w:szCs w:val="24"/>
              </w:rPr>
            </w:r>
          </w:p>
          <w:p>
            <w:pPr>
              <w:ind w:left="0" w:right="0"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12. Приложение № 6</w:t>
            </w:r>
            <w:r>
              <w:rPr>
                <w:sz w:val="24"/>
                <w:szCs w:val="24"/>
              </w:rPr>
            </w:r>
          </w:p>
          <w:p>
            <w:pPr>
              <w:ind w:left="0" w:right="0"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13. Приложение № 7</w:t>
            </w:r>
            <w:r>
              <w:rPr>
                <w:sz w:val="24"/>
                <w:szCs w:val="24"/>
              </w:rPr>
            </w:r>
          </w:p>
          <w:p>
            <w:pPr>
              <w:ind w:left="0" w:right="0"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14. Приложение № 8</w:t>
            </w:r>
            <w:r>
              <w:rPr>
                <w:sz w:val="24"/>
                <w:szCs w:val="24"/>
              </w:rPr>
            </w:r>
          </w:p>
          <w:p>
            <w:pPr>
              <w:ind w:left="0" w:right="0"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15. Лист ознакомления с Инструкцией </w:t>
            </w:r>
            <w:r>
              <w:rPr>
                <w:sz w:val="24"/>
                <w:szCs w:val="24"/>
              </w:rPr>
            </w:r>
          </w:p>
        </w:tc>
        <w:tc>
          <w:tcPr>
            <w:gridSpan w:val="2"/>
            <w:tcW w:w="998" w:type="dxa"/>
            <w:textDirection w:val="lrTb"/>
            <w:noWrap w:val="false"/>
          </w:tcPr>
          <w:p>
            <w:pPr>
              <w:ind w:left="0" w:right="0"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стр. 31</w:t>
            </w:r>
            <w:r>
              <w:rPr>
                <w:sz w:val="24"/>
                <w:szCs w:val="24"/>
              </w:rPr>
            </w:r>
          </w:p>
          <w:p>
            <w:pPr>
              <w:ind w:left="0" w:right="0"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стр. 32</w:t>
            </w:r>
            <w:r>
              <w:rPr>
                <w:sz w:val="24"/>
                <w:szCs w:val="24"/>
              </w:rPr>
            </w:r>
          </w:p>
          <w:p>
            <w:pPr>
              <w:ind w:left="0" w:right="0"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стр. 33</w:t>
            </w:r>
            <w:r>
              <w:rPr>
                <w:sz w:val="24"/>
                <w:szCs w:val="24"/>
              </w:rPr>
            </w:r>
          </w:p>
          <w:p>
            <w:pPr>
              <w:ind w:left="0" w:right="0"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стр. 34</w:t>
            </w:r>
            <w:r>
              <w:rPr>
                <w:sz w:val="24"/>
                <w:szCs w:val="24"/>
              </w:rPr>
            </w:r>
          </w:p>
          <w:p>
            <w:pPr>
              <w:ind w:left="0" w:right="0"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стр. 35</w:t>
            </w:r>
            <w:r>
              <w:rPr>
                <w:sz w:val="24"/>
                <w:szCs w:val="24"/>
              </w:rPr>
            </w:r>
          </w:p>
          <w:p>
            <w:pPr>
              <w:ind w:left="0" w:right="0"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стр. 36</w:t>
            </w:r>
            <w:r>
              <w:rPr>
                <w:sz w:val="24"/>
                <w:szCs w:val="24"/>
              </w:rPr>
            </w:r>
          </w:p>
          <w:p>
            <w:pPr>
              <w:ind w:left="0" w:right="0"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</w:tr>
      <w:tr>
        <w:tblPrEx/>
        <w:trPr/>
        <w:tc>
          <w:tcPr>
            <w:gridSpan w:val="2"/>
            <w:tcW w:w="567" w:type="dxa"/>
            <w:textDirection w:val="lrTb"/>
            <w:noWrap w:val="false"/>
          </w:tcPr>
          <w:p>
            <w:pPr>
              <w:ind w:left="0" w:right="0"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gridSpan w:val="2"/>
            <w:tcW w:w="8200" w:type="dxa"/>
            <w:textDirection w:val="lrTb"/>
            <w:noWrap w:val="false"/>
          </w:tcPr>
          <w:p>
            <w:pPr>
              <w:ind w:left="0" w:right="0"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gridSpan w:val="2"/>
            <w:tcW w:w="998" w:type="dxa"/>
            <w:textDirection w:val="lrTb"/>
            <w:noWrap w:val="false"/>
          </w:tcPr>
          <w:p>
            <w:pPr>
              <w:ind w:left="0" w:right="0"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</w:tr>
      <w:tr>
        <w:tblPrEx/>
        <w:trPr/>
        <w:tc>
          <w:tcPr>
            <w:gridSpan w:val="2"/>
            <w:tcW w:w="567" w:type="dxa"/>
            <w:textDirection w:val="lrTb"/>
            <w:noWrap w:val="false"/>
          </w:tcPr>
          <w:p>
            <w:pPr>
              <w:ind w:left="0" w:right="0"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gridSpan w:val="2"/>
            <w:tcW w:w="8200" w:type="dxa"/>
            <w:textDirection w:val="lrTb"/>
            <w:noWrap w:val="false"/>
          </w:tcPr>
          <w:p>
            <w:pPr>
              <w:ind w:left="0" w:right="0"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gridSpan w:val="2"/>
            <w:tcW w:w="998" w:type="dxa"/>
            <w:textDirection w:val="lrTb"/>
            <w:noWrap w:val="false"/>
          </w:tcPr>
          <w:p>
            <w:pPr>
              <w:ind w:left="0" w:right="0"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</w:tr>
    </w:tbl>
    <w:p>
      <w:pPr>
        <w:ind w:left="0" w:right="0" w:firstLine="0"/>
        <w:jc w:val="both"/>
        <w:rPr>
          <w:b/>
          <w:sz w:val="26"/>
          <w:szCs w:val="26"/>
        </w:rPr>
      </w:pPr>
      <w:r>
        <w:rPr>
          <w:b/>
          <w:sz w:val="26"/>
          <w:szCs w:val="26"/>
        </w:rPr>
        <w:t xml:space="preserve">           </w:t>
      </w:r>
      <w:r>
        <w:rPr>
          <w:b/>
          <w:sz w:val="26"/>
          <w:szCs w:val="26"/>
        </w:rPr>
      </w:r>
    </w:p>
    <w:p>
      <w:pPr>
        <w:ind w:left="0" w:right="0" w:firstLine="0"/>
        <w:jc w:val="both"/>
        <w:rPr>
          <w:b/>
          <w:sz w:val="26"/>
          <w:szCs w:val="26"/>
        </w:rPr>
      </w:pPr>
      <w:r>
        <w:rPr>
          <w:b/>
          <w:sz w:val="26"/>
          <w:szCs w:val="26"/>
        </w:rPr>
      </w:r>
      <w:r>
        <w:rPr>
          <w:b/>
          <w:sz w:val="26"/>
          <w:szCs w:val="26"/>
        </w:rPr>
      </w:r>
    </w:p>
    <w:p>
      <w:pPr>
        <w:ind w:left="0" w:right="0" w:firstLine="0"/>
        <w:jc w:val="both"/>
        <w:rPr>
          <w:b/>
          <w:sz w:val="26"/>
          <w:szCs w:val="26"/>
        </w:rPr>
      </w:pPr>
      <w:r>
        <w:rPr>
          <w:b/>
          <w:sz w:val="26"/>
          <w:szCs w:val="26"/>
        </w:rPr>
        <w:t xml:space="preserve">          </w:t>
      </w:r>
      <w:r>
        <w:rPr>
          <w:b/>
          <w:sz w:val="26"/>
          <w:szCs w:val="26"/>
        </w:rPr>
      </w:r>
    </w:p>
    <w:p>
      <w:pPr>
        <w:ind w:left="0" w:right="0" w:firstLine="0"/>
        <w:jc w:val="both"/>
        <w:rPr>
          <w:b/>
          <w:sz w:val="26"/>
          <w:szCs w:val="26"/>
        </w:rPr>
      </w:pPr>
      <w:r>
        <w:rPr>
          <w:b/>
          <w:sz w:val="26"/>
          <w:szCs w:val="26"/>
        </w:rPr>
        <w:t xml:space="preserve"> 1.   ОБЩИЕ ПОЛОЖЕНИЯ</w:t>
      </w:r>
      <w:r>
        <w:rPr>
          <w:b/>
          <w:sz w:val="26"/>
          <w:szCs w:val="26"/>
        </w:rPr>
      </w:r>
    </w:p>
    <w:p>
      <w:pPr>
        <w:ind w:left="0" w:right="0" w:firstLine="0"/>
        <w:jc w:val="both"/>
        <w:rPr>
          <w:sz w:val="26"/>
          <w:szCs w:val="26"/>
        </w:rPr>
      </w:pPr>
      <w:r>
        <w:rPr>
          <w:b/>
          <w:i/>
          <w:sz w:val="26"/>
          <w:szCs w:val="26"/>
        </w:rPr>
        <w:t xml:space="preserve">      </w:t>
      </w:r>
      <w:r>
        <w:rPr>
          <w:sz w:val="26"/>
          <w:szCs w:val="26"/>
        </w:rPr>
        <w:t xml:space="preserve">1.1 Настоящая Инструкция устанавливает пропускной и </w:t>
      </w:r>
      <w:r>
        <w:rPr>
          <w:sz w:val="26"/>
          <w:szCs w:val="26"/>
        </w:rPr>
        <w:t xml:space="preserve">внутриобъектовый</w:t>
      </w:r>
      <w:r>
        <w:rPr>
          <w:sz w:val="26"/>
          <w:szCs w:val="26"/>
        </w:rPr>
        <w:t xml:space="preserve"> режимы на охраняемых объектах </w:t>
      </w:r>
      <w:bookmarkStart w:id="1" w:name="_Hlk52906477"/>
      <w:r>
        <w:rPr>
          <w:sz w:val="26"/>
          <w:szCs w:val="26"/>
        </w:rPr>
        <w:t xml:space="preserve">СП "Николаевская ТЭЦ" </w:t>
      </w:r>
      <w:bookmarkEnd w:id="1"/>
      <w:r>
        <w:rPr>
          <w:sz w:val="26"/>
          <w:szCs w:val="26"/>
        </w:rPr>
        <w:t xml:space="preserve">и определяет мероприятия по осуществлению и контролю за соблюдением требований пропускного и </w:t>
      </w:r>
      <w:r>
        <w:rPr>
          <w:sz w:val="26"/>
          <w:szCs w:val="26"/>
        </w:rPr>
        <w:t xml:space="preserve">внутриобъектового</w:t>
      </w:r>
      <w:r>
        <w:rPr>
          <w:sz w:val="26"/>
          <w:szCs w:val="26"/>
        </w:rPr>
        <w:t xml:space="preserve"> режимов работниками аппарата управления, структурных подразделений, персоналом подрядных организаций и посторонними гражданами (посетителями).</w:t>
      </w:r>
      <w:r>
        <w:rPr>
          <w:sz w:val="26"/>
          <w:szCs w:val="26"/>
        </w:rPr>
      </w:r>
    </w:p>
    <w:p>
      <w:pPr>
        <w:ind w:left="0" w:right="0" w:firstLine="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      1.2. Настоящая Инструкция разработана в соответствии с требованиями Положения о пропускном и </w:t>
      </w:r>
      <w:r>
        <w:rPr>
          <w:sz w:val="26"/>
          <w:szCs w:val="26"/>
        </w:rPr>
        <w:t xml:space="preserve">внутриобъектовом</w:t>
      </w:r>
      <w:r>
        <w:rPr>
          <w:sz w:val="26"/>
          <w:szCs w:val="26"/>
        </w:rPr>
        <w:t xml:space="preserve"> режиме на производственных объектах АО «Дальневосточная генерирующая компания».</w:t>
      </w:r>
      <w:r>
        <w:rPr>
          <w:sz w:val="26"/>
          <w:szCs w:val="26"/>
        </w:rPr>
      </w:r>
    </w:p>
    <w:p>
      <w:pPr>
        <w:ind w:left="0" w:right="0" w:firstLine="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       1.3. Настоящая Инструкция обязательна для исполнения работниками аппарата управлен</w:t>
      </w:r>
      <w:r>
        <w:rPr>
          <w:sz w:val="26"/>
          <w:szCs w:val="26"/>
        </w:rPr>
        <w:t xml:space="preserve">ия и структурных подразделений СП "Николаевская ТЭЦ". Требования настоящей Инструкции в полной мере распространяются на работников подрядных организаций, выполняющих работы на охраняемых объектах, а также посетителей из числа посторонних граждан. </w:t>
      </w:r>
      <w:r>
        <w:rPr>
          <w:sz w:val="26"/>
          <w:szCs w:val="26"/>
        </w:rPr>
      </w:r>
    </w:p>
    <w:p>
      <w:pPr>
        <w:ind w:left="0" w:right="0" w:firstLine="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      1.4. Работники подразделений СП "Николаевская ТЭЦ" несут персональную ответственность за выполнение требований настоящей Инструкции и соблюдение пропускного и </w:t>
      </w:r>
      <w:r>
        <w:rPr>
          <w:sz w:val="26"/>
          <w:szCs w:val="26"/>
        </w:rPr>
        <w:t xml:space="preserve">внутриобъектового</w:t>
      </w:r>
      <w:r>
        <w:rPr>
          <w:sz w:val="26"/>
          <w:szCs w:val="26"/>
        </w:rPr>
        <w:t xml:space="preserve"> режимов. Настоящая Инструкция устанавливает персональную ответственность руководи</w:t>
      </w:r>
      <w:r>
        <w:rPr>
          <w:sz w:val="26"/>
          <w:szCs w:val="26"/>
        </w:rPr>
        <w:t xml:space="preserve">телей, должностных лиц и работников за допуск либо оказание содействия посторонним лицам в проникновении на охраняемые объекты, критические элементы потенциально опасные участки объекта, в режимные помещения, а также в производственные здания и сооружения.</w:t>
      </w:r>
      <w:r>
        <w:rPr>
          <w:sz w:val="26"/>
          <w:szCs w:val="26"/>
        </w:rPr>
      </w:r>
    </w:p>
    <w:p>
      <w:pPr>
        <w:ind w:left="0" w:right="0" w:firstLine="0"/>
        <w:jc w:val="both"/>
        <w:tabs>
          <w:tab w:val="left" w:pos="9781" w:leader="none"/>
        </w:tabs>
        <w:rPr>
          <w:sz w:val="26"/>
          <w:szCs w:val="26"/>
        </w:rPr>
      </w:pPr>
      <w:r>
        <w:rPr>
          <w:sz w:val="26"/>
          <w:szCs w:val="26"/>
        </w:rPr>
        <w:t xml:space="preserve">      1.5. </w:t>
      </w:r>
      <w:r>
        <w:rPr>
          <w:b/>
          <w:sz w:val="26"/>
          <w:szCs w:val="26"/>
        </w:rPr>
        <w:t xml:space="preserve">Пропускной режим –</w:t>
      </w:r>
      <w:r>
        <w:rPr>
          <w:sz w:val="26"/>
          <w:szCs w:val="26"/>
        </w:rPr>
        <w:t xml:space="preserve"> совокупность мероприятий и правил, исключающих возможность бесконтрольного входа (выхода) лиц, въезда (выезда) транспортных средств, вноса (выноса), ввоза (вывоза) материальных ценностей на охраняемые объекты и с охраняемых объектов.</w:t>
      </w:r>
      <w:r>
        <w:rPr>
          <w:sz w:val="26"/>
          <w:szCs w:val="26"/>
        </w:rPr>
      </w:r>
    </w:p>
    <w:p>
      <w:pPr>
        <w:ind w:left="0" w:right="0" w:firstLine="0"/>
        <w:jc w:val="both"/>
        <w:rPr>
          <w:sz w:val="26"/>
          <w:szCs w:val="26"/>
        </w:rPr>
      </w:pPr>
      <w:r>
        <w:rPr>
          <w:b/>
          <w:sz w:val="26"/>
          <w:szCs w:val="26"/>
        </w:rPr>
        <w:t xml:space="preserve">      </w:t>
      </w:r>
      <w:r>
        <w:rPr>
          <w:sz w:val="26"/>
          <w:szCs w:val="26"/>
        </w:rPr>
        <w:t xml:space="preserve">Организация пропускного режима обеспечивается проведением следующих мероприятий:</w:t>
      </w:r>
      <w:r>
        <w:rPr>
          <w:sz w:val="26"/>
          <w:szCs w:val="26"/>
        </w:rPr>
      </w:r>
    </w:p>
    <w:p>
      <w:pPr>
        <w:ind w:left="0" w:right="0" w:firstLine="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установление мест, предназначенных для прохода (проезда) на территорию охраняемых объектов людей и транспорта, принятие мер по их оборудованию;</w:t>
      </w:r>
      <w:r>
        <w:rPr>
          <w:sz w:val="26"/>
          <w:szCs w:val="26"/>
        </w:rPr>
      </w:r>
    </w:p>
    <w:p>
      <w:pPr>
        <w:ind w:left="0" w:right="0" w:firstLine="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определение порядка допуска </w:t>
      </w:r>
      <w:r>
        <w:rPr>
          <w:sz w:val="26"/>
          <w:szCs w:val="26"/>
        </w:rPr>
        <w:t xml:space="preserve">на охраняемую территорию дневного персонала, рабочих (оперативных) смен, время входа (выхода) работников предприятия и подрядных организаций, время для посещения производственных объектов посторонними гражданами (посетителями), порядок и места их пропуска;</w:t>
      </w:r>
      <w:r>
        <w:rPr>
          <w:sz w:val="26"/>
          <w:szCs w:val="26"/>
        </w:rPr>
      </w:r>
    </w:p>
    <w:p>
      <w:pPr>
        <w:ind w:left="0" w:right="0" w:firstLine="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</w:t>
      </w:r>
      <w:r>
        <w:rPr>
          <w:sz w:val="26"/>
          <w:szCs w:val="26"/>
        </w:rPr>
        <w:t xml:space="preserve">устанавливление</w:t>
      </w:r>
      <w:r>
        <w:rPr>
          <w:sz w:val="26"/>
          <w:szCs w:val="26"/>
        </w:rPr>
        <w:t xml:space="preserve"> порядка въезда на охраняемый объект, выезда с охраняемого объекта транспортных средств, а также определение мест стоянки служебного и личного транспорта;</w:t>
      </w:r>
      <w:r>
        <w:rPr>
          <w:sz w:val="26"/>
          <w:szCs w:val="26"/>
        </w:rPr>
      </w:r>
    </w:p>
    <w:p>
      <w:pPr>
        <w:ind w:left="0" w:right="0" w:firstLine="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осуществление контроля над ввозом (вносом) на территорию охраняемых объектов, вывозом (выносом) за пределы охраняемых объектов материальных ценностей;</w:t>
      </w:r>
      <w:r>
        <w:rPr>
          <w:sz w:val="26"/>
          <w:szCs w:val="26"/>
        </w:rPr>
      </w:r>
    </w:p>
    <w:p>
      <w:pPr>
        <w:ind w:left="0" w:right="0" w:firstLine="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</w:t>
      </w:r>
      <w:r>
        <w:rPr>
          <w:sz w:val="26"/>
          <w:szCs w:val="26"/>
        </w:rPr>
        <w:t xml:space="preserve">устанавливление</w:t>
      </w:r>
      <w:r>
        <w:rPr>
          <w:sz w:val="26"/>
          <w:szCs w:val="26"/>
        </w:rPr>
        <w:t xml:space="preserve"> видов пропусков, действующих на производственном объекте, для прохода и проезда на охраняемую территорию;</w:t>
      </w:r>
      <w:r>
        <w:rPr>
          <w:sz w:val="26"/>
          <w:szCs w:val="26"/>
        </w:rPr>
      </w:r>
    </w:p>
    <w:p>
      <w:pPr>
        <w:ind w:left="0" w:right="0" w:firstLine="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разработка Перечня Федеральных правоохранительных, надзорных и контролирующих органов, служебные удостоверения должностных лиц которых дают право вхо</w:t>
      </w:r>
      <w:r>
        <w:rPr>
          <w:sz w:val="26"/>
          <w:szCs w:val="26"/>
        </w:rPr>
        <w:t xml:space="preserve">да на территорию и выхода с охраняемого объекта, а также определение условий и порядка допуска на производственные объекты сотрудников правоохранительных органов, МЧС России, аварийных служб, специальной техники и машин бригад «скорой медицинской помощи»; </w:t>
      </w:r>
      <w:r>
        <w:rPr>
          <w:sz w:val="26"/>
          <w:szCs w:val="26"/>
        </w:rPr>
      </w:r>
    </w:p>
    <w:p>
      <w:pPr>
        <w:ind w:left="0" w:right="0" w:firstLine="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</w:t>
      </w:r>
      <w:r>
        <w:rPr>
          <w:sz w:val="26"/>
          <w:szCs w:val="26"/>
        </w:rPr>
        <w:t xml:space="preserve">устанавливление</w:t>
      </w:r>
      <w:r>
        <w:rPr>
          <w:sz w:val="26"/>
          <w:szCs w:val="26"/>
        </w:rPr>
        <w:t xml:space="preserve"> порядка допуска на охраняемые объекты работников вышестоящих организаций, органов исполнительной власти, представителей средств массовой информации, иностранных делегаций и отдельных иностранных граждан;</w:t>
      </w:r>
      <w:r>
        <w:rPr>
          <w:sz w:val="26"/>
          <w:szCs w:val="26"/>
        </w:rPr>
      </w:r>
    </w:p>
    <w:p>
      <w:pPr>
        <w:ind w:left="0" w:right="0" w:firstLine="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</w:t>
      </w:r>
      <w:r>
        <w:rPr>
          <w:sz w:val="26"/>
          <w:szCs w:val="26"/>
        </w:rPr>
        <w:t xml:space="preserve">устанавливление</w:t>
      </w:r>
      <w:r>
        <w:rPr>
          <w:sz w:val="26"/>
          <w:szCs w:val="26"/>
        </w:rPr>
        <w:t xml:space="preserve"> особого порядка допуска на критические элементы и потенциально опасные участки производственных объектов, а также в режимные помещения;</w:t>
      </w:r>
      <w:r>
        <w:rPr>
          <w:sz w:val="26"/>
          <w:szCs w:val="26"/>
        </w:rPr>
      </w:r>
    </w:p>
    <w:p>
      <w:pPr>
        <w:ind w:left="0" w:right="0" w:firstLine="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определение Перечня должностных лиц охраняемых объектов, которым предоставлено право отдавать распоряжения на оформление и выдачу пропусков, в том числе на допуск на охраняемые объекты посетителей и постороннего транспорта;</w:t>
      </w:r>
      <w:r>
        <w:rPr>
          <w:sz w:val="26"/>
          <w:szCs w:val="26"/>
        </w:rPr>
      </w:r>
    </w:p>
    <w:p>
      <w:pPr>
        <w:ind w:left="0" w:right="0" w:firstLine="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</w:t>
      </w:r>
      <w:r>
        <w:rPr>
          <w:sz w:val="26"/>
          <w:szCs w:val="26"/>
        </w:rPr>
        <w:t xml:space="preserve">устанавливление</w:t>
      </w:r>
      <w:r>
        <w:rPr>
          <w:sz w:val="26"/>
          <w:szCs w:val="26"/>
        </w:rPr>
        <w:t xml:space="preserve"> порядка допуска собственного персонала и работников подрядных организаций на территорию предприятия в выходные и праздничные дни;</w:t>
      </w:r>
      <w:r>
        <w:rPr>
          <w:sz w:val="26"/>
          <w:szCs w:val="26"/>
        </w:rPr>
      </w:r>
    </w:p>
    <w:p>
      <w:pPr>
        <w:ind w:left="0" w:right="0" w:firstLine="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определение порядка действий должностных лиц и персонала при срабатывании охранно-пожарной сигнализации, во</w:t>
      </w:r>
      <w:r>
        <w:rPr>
          <w:sz w:val="26"/>
          <w:szCs w:val="26"/>
        </w:rPr>
        <w:t xml:space="preserve">зникновении на производственных объектах пожара, аварий, чрезвычайных ситуаций техногенного и природного характера, при угрозе совершения террористического акта, а также при попытке посторонних лиц проникнуть на охраняемые объекты и в охраняемые помещения.</w:t>
      </w:r>
      <w:r>
        <w:rPr>
          <w:sz w:val="26"/>
          <w:szCs w:val="26"/>
        </w:rPr>
      </w:r>
    </w:p>
    <w:p>
      <w:pPr>
        <w:ind w:left="0" w:right="0" w:firstLine="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      1.6. </w:t>
      </w:r>
      <w:r>
        <w:rPr>
          <w:b/>
          <w:sz w:val="26"/>
          <w:szCs w:val="26"/>
        </w:rPr>
        <w:t xml:space="preserve">Внутриобъектовый</w:t>
      </w:r>
      <w:r>
        <w:rPr>
          <w:b/>
          <w:sz w:val="26"/>
          <w:szCs w:val="26"/>
        </w:rPr>
        <w:t xml:space="preserve"> режим – </w:t>
      </w:r>
      <w:r>
        <w:rPr>
          <w:sz w:val="26"/>
          <w:szCs w:val="26"/>
        </w:rPr>
        <w:t xml:space="preserve">совокупность правил и мероприятий, направленных на обеспечение сохранности оборудования, имущества, материальных ценностей и иной собственности предприятия и подлежащих выполнению всеми лицами, находящимися на территории охраняемого объекта.</w:t>
      </w:r>
      <w:r>
        <w:rPr>
          <w:sz w:val="26"/>
          <w:szCs w:val="26"/>
        </w:rPr>
      </w:r>
    </w:p>
    <w:p>
      <w:pPr>
        <w:ind w:left="0" w:right="0" w:firstLine="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      </w:t>
      </w:r>
      <w:r>
        <w:rPr>
          <w:b/>
          <w:sz w:val="26"/>
          <w:szCs w:val="26"/>
        </w:rPr>
        <w:t xml:space="preserve">      </w:t>
      </w:r>
      <w:r>
        <w:rPr>
          <w:sz w:val="26"/>
          <w:szCs w:val="26"/>
        </w:rPr>
        <w:t xml:space="preserve">Организация и обеспечение </w:t>
      </w:r>
      <w:r>
        <w:rPr>
          <w:sz w:val="26"/>
          <w:szCs w:val="26"/>
        </w:rPr>
        <w:t xml:space="preserve">внутриобъектового</w:t>
      </w:r>
      <w:r>
        <w:rPr>
          <w:sz w:val="26"/>
          <w:szCs w:val="26"/>
        </w:rPr>
        <w:t xml:space="preserve"> режима обеспечивается проведением   следующих мероприятий:</w:t>
      </w:r>
      <w:r>
        <w:rPr>
          <w:sz w:val="26"/>
          <w:szCs w:val="26"/>
        </w:rPr>
      </w:r>
    </w:p>
    <w:p>
      <w:pPr>
        <w:ind w:left="0" w:right="0" w:firstLine="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определение на основе правил внутреннего трудового распорядка порядка работы смен оперативного персонала предприятия, время начала и окончания работы, время перерыва на обед, режим работы для подрядных организаций;</w:t>
      </w:r>
      <w:r>
        <w:rPr>
          <w:sz w:val="26"/>
          <w:szCs w:val="26"/>
        </w:rPr>
      </w:r>
    </w:p>
    <w:p>
      <w:pPr>
        <w:ind w:left="0" w:right="0" w:firstLine="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поддержание порядка на территории охраняемого объекта, закрепленной за подразделениями;</w:t>
      </w:r>
      <w:r>
        <w:rPr>
          <w:sz w:val="26"/>
          <w:szCs w:val="26"/>
        </w:rPr>
      </w:r>
    </w:p>
    <w:p>
      <w:pPr>
        <w:ind w:left="0" w:right="0" w:firstLine="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 определение мест стоянки служебного и личного транспорта;</w:t>
      </w:r>
      <w:r>
        <w:rPr>
          <w:sz w:val="26"/>
          <w:szCs w:val="26"/>
        </w:rPr>
      </w:r>
    </w:p>
    <w:p>
      <w:pPr>
        <w:ind w:left="0" w:right="0" w:firstLine="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установления порядка вноса (ввоза) и правила пользования на территории производственного объекта личными ПЭВМ, проведения на территории производственного объекта фото и видеосъемки;</w:t>
      </w:r>
      <w:r>
        <w:rPr>
          <w:sz w:val="26"/>
          <w:szCs w:val="26"/>
        </w:rPr>
      </w:r>
    </w:p>
    <w:p>
      <w:pPr>
        <w:ind w:left="0" w:right="0" w:firstLine="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регламентация времени пребывания на производственных объектах дневного персонала, работников оперативных смен, персонала подрядных организаций и посетителей (посторонних граждан);</w:t>
      </w:r>
      <w:r>
        <w:rPr>
          <w:sz w:val="26"/>
          <w:szCs w:val="26"/>
        </w:rPr>
      </w:r>
    </w:p>
    <w:p>
      <w:pPr>
        <w:ind w:left="0" w:right="0" w:firstLine="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установление мест для приема пищи персоналом рабочих (оперативных) смен, мест для хранения спецодежды, личных вещей и переодевания работников, мест для курения и порядок их оборудования;</w:t>
      </w:r>
      <w:r>
        <w:rPr>
          <w:sz w:val="26"/>
          <w:szCs w:val="26"/>
        </w:rPr>
      </w:r>
    </w:p>
    <w:p>
      <w:pPr>
        <w:ind w:left="0" w:right="0" w:firstLine="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определение перечня помещений, подлежащих оборудованию средствами охранной, пожарной сигнализации, порядок приема и сдачи помещений под охрану караула;</w:t>
      </w:r>
      <w:r>
        <w:rPr>
          <w:sz w:val="26"/>
          <w:szCs w:val="26"/>
        </w:rPr>
      </w:r>
    </w:p>
    <w:p>
      <w:pPr>
        <w:ind w:left="0" w:right="0" w:firstLine="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определение мест хранения ключей от служебных помещений, порядок их приема и сдачи, времени и порядка уборки производственных помещений, служебных кабинетов, в том числе времени наведения порядка в режимных помещениях.</w:t>
      </w:r>
      <w:r>
        <w:rPr>
          <w:sz w:val="26"/>
          <w:szCs w:val="26"/>
        </w:rPr>
      </w:r>
    </w:p>
    <w:p>
      <w:pPr>
        <w:ind w:left="0" w:right="0" w:firstLine="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     1.7. Все лица, принимаемые на работу в СП "Николаевская ТЭЦ", а также в подрядные организации, выполняющие работы на территории охраняемых объектов, обязаны пройти вводный инструктаж по пропускному и </w:t>
      </w:r>
      <w:r>
        <w:rPr>
          <w:sz w:val="26"/>
          <w:szCs w:val="26"/>
        </w:rPr>
        <w:t xml:space="preserve">внутриобъектовому</w:t>
      </w:r>
      <w:r>
        <w:rPr>
          <w:sz w:val="26"/>
          <w:szCs w:val="26"/>
        </w:rPr>
        <w:t xml:space="preserve"> режимам.  </w:t>
      </w:r>
      <w:r>
        <w:rPr>
          <w:sz w:val="26"/>
          <w:szCs w:val="26"/>
        </w:rPr>
      </w:r>
    </w:p>
    <w:p>
      <w:pPr>
        <w:ind w:left="0" w:right="0" w:firstLine="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      С работниками, принимаемыми на работу в отделы, службы аппарата управления СП "Николаевская ТЭЦ"</w:t>
      </w:r>
      <w:r>
        <w:rPr>
          <w:sz w:val="26"/>
          <w:szCs w:val="26"/>
        </w:rPr>
        <w:t xml:space="preserve"> инструктаж проводится сотрудниками группы безопасности и специальных программ, а также работниками кадровой службы. С работниками, принимаемыми в структурные подразделения СП "Николаевская ТЭЦ" руководителями данных подразделений.    </w:t>
      </w:r>
      <w:r>
        <w:rPr>
          <w:sz w:val="26"/>
          <w:szCs w:val="26"/>
        </w:rPr>
      </w:r>
    </w:p>
    <w:p>
      <w:pPr>
        <w:ind w:left="0" w:right="0" w:firstLine="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      Руководители всех подразделений СП "Николаевская ТЭЦ" обязаны</w:t>
      </w:r>
      <w:r>
        <w:rPr>
          <w:b/>
          <w:i/>
          <w:sz w:val="26"/>
          <w:szCs w:val="26"/>
        </w:rPr>
        <w:t xml:space="preserve"> </w:t>
      </w:r>
      <w:r>
        <w:rPr>
          <w:sz w:val="26"/>
          <w:szCs w:val="26"/>
        </w:rPr>
        <w:t xml:space="preserve">организовать с вновь принятыми работниками изучение требований настоящей Инструкции, осуществлять контроль и обеспечивать их выполнение подчиненными. </w:t>
      </w:r>
      <w:r>
        <w:rPr>
          <w:sz w:val="26"/>
          <w:szCs w:val="26"/>
        </w:rPr>
      </w:r>
    </w:p>
    <w:p>
      <w:pPr>
        <w:ind w:left="0" w:right="0" w:firstLine="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      1.8. Инструктаж по пропускному и </w:t>
      </w:r>
      <w:r>
        <w:rPr>
          <w:sz w:val="26"/>
          <w:szCs w:val="26"/>
        </w:rPr>
        <w:t xml:space="preserve">внутриобъектовому</w:t>
      </w:r>
      <w:r>
        <w:rPr>
          <w:sz w:val="26"/>
          <w:szCs w:val="26"/>
        </w:rPr>
        <w:t xml:space="preserve"> режимам с работниками подрядных организаций, выполняющими работы на территории охраняемых объектов, обязаны</w:t>
      </w:r>
      <w:r>
        <w:rPr>
          <w:b/>
          <w:i/>
          <w:sz w:val="26"/>
          <w:szCs w:val="26"/>
        </w:rPr>
        <w:t xml:space="preserve"> </w:t>
      </w:r>
      <w:r>
        <w:rPr>
          <w:sz w:val="26"/>
          <w:szCs w:val="26"/>
        </w:rPr>
        <w:t xml:space="preserve">проводить руководители подрядных организаций или назначенные для этого подчиненные им должностные лица подразделений подрядной организации.</w:t>
      </w:r>
      <w:r>
        <w:rPr>
          <w:sz w:val="26"/>
          <w:szCs w:val="26"/>
        </w:rPr>
      </w:r>
    </w:p>
    <w:p>
      <w:pPr>
        <w:ind w:left="0" w:right="0" w:firstLine="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      1.9. Обеспечение пропускного и </w:t>
      </w:r>
      <w:r>
        <w:rPr>
          <w:sz w:val="26"/>
          <w:szCs w:val="26"/>
        </w:rPr>
        <w:t xml:space="preserve">внутриобъектового</w:t>
      </w:r>
      <w:r>
        <w:rPr>
          <w:sz w:val="26"/>
          <w:szCs w:val="26"/>
        </w:rPr>
        <w:t xml:space="preserve"> режимов на охраняемых объектах СП "Николаевская ТЭЦ" возлагается на работников подразделений охраны, которые при исполнении обязанностей на посту (КПП) обязаны руководствоваться требованиями, изложенными в настоящей Инструкции.</w:t>
      </w:r>
      <w:r>
        <w:rPr>
          <w:sz w:val="26"/>
          <w:szCs w:val="26"/>
        </w:rPr>
      </w:r>
    </w:p>
    <w:p>
      <w:pPr>
        <w:ind w:left="0" w:right="0" w:firstLine="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      1.10. Контроль за исполнением требований настоящей Инструкции и соблюдением на объектах СП "Николаевская ТЭЦ" пропускного и </w:t>
      </w:r>
      <w:r>
        <w:rPr>
          <w:sz w:val="26"/>
          <w:szCs w:val="26"/>
        </w:rPr>
        <w:t xml:space="preserve">внутриобъектового</w:t>
      </w:r>
      <w:r>
        <w:rPr>
          <w:sz w:val="26"/>
          <w:szCs w:val="26"/>
        </w:rPr>
        <w:t xml:space="preserve"> режима возлагается на работников группы безопасности и специальных программ.</w:t>
      </w:r>
      <w:r>
        <w:rPr>
          <w:sz w:val="26"/>
          <w:szCs w:val="26"/>
        </w:rPr>
      </w:r>
    </w:p>
    <w:p>
      <w:pPr>
        <w:pStyle w:val="902"/>
        <w:ind w:left="0" w:right="0" w:firstLine="0"/>
        <w:jc w:val="both"/>
        <w:spacing w:after="0"/>
        <w:rPr>
          <w:b/>
          <w:spacing w:val="-18"/>
          <w:sz w:val="26"/>
          <w:szCs w:val="26"/>
        </w:rPr>
      </w:pPr>
      <w:r>
        <w:rPr>
          <w:b/>
          <w:spacing w:val="-18"/>
          <w:sz w:val="26"/>
          <w:szCs w:val="26"/>
        </w:rPr>
        <w:t xml:space="preserve">     </w:t>
      </w:r>
      <w:r>
        <w:rPr>
          <w:b/>
          <w:spacing w:val="-18"/>
          <w:sz w:val="26"/>
          <w:szCs w:val="26"/>
        </w:rPr>
      </w:r>
    </w:p>
    <w:p>
      <w:pPr>
        <w:pStyle w:val="902"/>
        <w:ind w:left="0" w:right="0" w:firstLine="0"/>
        <w:jc w:val="both"/>
        <w:spacing w:after="0"/>
        <w:rPr>
          <w:b/>
          <w:sz w:val="26"/>
          <w:szCs w:val="26"/>
        </w:rPr>
      </w:pPr>
      <w:r>
        <w:rPr>
          <w:b/>
          <w:sz w:val="26"/>
          <w:szCs w:val="26"/>
        </w:rPr>
        <w:t xml:space="preserve">      2.  ПРОПУСКНОЙ РЕЖИМ. </w:t>
      </w:r>
      <w:r>
        <w:rPr>
          <w:b/>
          <w:sz w:val="26"/>
          <w:szCs w:val="26"/>
        </w:rPr>
      </w:r>
    </w:p>
    <w:p>
      <w:pPr>
        <w:ind w:left="0" w:right="0" w:firstLine="0"/>
        <w:jc w:val="both"/>
        <w:rPr>
          <w:b/>
          <w:sz w:val="26"/>
          <w:szCs w:val="26"/>
        </w:rPr>
      </w:pPr>
      <w:r>
        <w:rPr>
          <w:b/>
          <w:sz w:val="26"/>
          <w:szCs w:val="26"/>
        </w:rPr>
        <w:t xml:space="preserve">      2.1. Виды пропусков. Порядок оформления и выдачи пропусков.</w:t>
      </w:r>
      <w:r>
        <w:rPr>
          <w:b/>
          <w:sz w:val="26"/>
          <w:szCs w:val="26"/>
        </w:rPr>
      </w:r>
    </w:p>
    <w:p>
      <w:pPr>
        <w:ind w:left="0" w:right="0" w:firstLine="0"/>
        <w:jc w:val="both"/>
        <w:tabs>
          <w:tab w:val="left" w:pos="851" w:leader="none"/>
        </w:tabs>
        <w:rPr>
          <w:sz w:val="26"/>
          <w:szCs w:val="26"/>
        </w:rPr>
      </w:pPr>
      <w:r>
        <w:rPr>
          <w:sz w:val="26"/>
          <w:szCs w:val="26"/>
        </w:rPr>
        <w:t xml:space="preserve">      2.1.1. Работникам, принимаемым на работу в СП "Николаевская ТЭЦ" на постоянной основе, выдаются </w:t>
      </w:r>
      <w:r>
        <w:rPr>
          <w:sz w:val="26"/>
          <w:szCs w:val="26"/>
          <w:u w:val="single"/>
        </w:rPr>
        <w:t xml:space="preserve">электронные пропуска</w:t>
      </w:r>
      <w:r>
        <w:rPr>
          <w:sz w:val="26"/>
          <w:szCs w:val="26"/>
        </w:rPr>
        <w:t xml:space="preserve"> (персональные </w:t>
      </w:r>
      <w:r>
        <w:rPr>
          <w:sz w:val="26"/>
          <w:szCs w:val="26"/>
          <w:lang w:val="en-US"/>
        </w:rPr>
        <w:t xml:space="preserve">proximity</w:t>
      </w:r>
      <w:r>
        <w:rPr>
          <w:sz w:val="26"/>
          <w:szCs w:val="26"/>
        </w:rPr>
        <w:t xml:space="preserve"> карты) Приложение № 3, котор</w:t>
      </w:r>
      <w:r>
        <w:rPr>
          <w:sz w:val="26"/>
          <w:szCs w:val="26"/>
        </w:rPr>
        <w:t xml:space="preserve">ые дают право на проход через электромеханические турникеты, установленные в помещениях КПП (проходных), а также в административном здании в установленное режимом работы время для подразделения, в которое принят работник. Электронный пропуск (персональная </w:t>
      </w:r>
      <w:r>
        <w:rPr>
          <w:sz w:val="26"/>
          <w:szCs w:val="26"/>
          <w:lang w:val="en-US"/>
        </w:rPr>
        <w:t xml:space="preserve">proximity</w:t>
      </w:r>
      <w:r>
        <w:rPr>
          <w:sz w:val="26"/>
          <w:szCs w:val="26"/>
        </w:rPr>
        <w:t xml:space="preserve"> карта) оформляется с фотографией работника, которому он выдается. В электронном пропуске указывается должность и подразделение (отдел, служба, цех), в которое принят работник. Каждый электронный пропуск (персональная </w:t>
      </w:r>
      <w:r>
        <w:rPr>
          <w:sz w:val="26"/>
          <w:szCs w:val="26"/>
          <w:lang w:val="en-US"/>
        </w:rPr>
        <w:t xml:space="preserve">proximity</w:t>
      </w:r>
      <w:r>
        <w:rPr>
          <w:sz w:val="26"/>
          <w:szCs w:val="26"/>
        </w:rPr>
        <w:t xml:space="preserve"> карта) имеет свой индивидуальный номер (код) и регистрируется в базе данных системы контроля управления доступа (СКУД).</w:t>
      </w:r>
      <w:r>
        <w:rPr>
          <w:sz w:val="26"/>
          <w:szCs w:val="26"/>
        </w:rPr>
      </w:r>
    </w:p>
    <w:p>
      <w:pPr>
        <w:pStyle w:val="902"/>
        <w:ind w:left="0" w:right="0" w:firstLine="0"/>
        <w:jc w:val="both"/>
        <w:spacing w:after="0"/>
        <w:rPr>
          <w:sz w:val="26"/>
          <w:szCs w:val="26"/>
        </w:rPr>
      </w:pPr>
      <w:r>
        <w:rPr>
          <w:b/>
          <w:sz w:val="26"/>
          <w:szCs w:val="26"/>
        </w:rPr>
        <w:t xml:space="preserve">      </w:t>
      </w:r>
      <w:r>
        <w:rPr>
          <w:sz w:val="26"/>
          <w:szCs w:val="26"/>
        </w:rPr>
        <w:t xml:space="preserve">2.1.2.</w:t>
      </w:r>
      <w:r>
        <w:rPr>
          <w:sz w:val="26"/>
          <w:szCs w:val="26"/>
          <w:u w:val="single"/>
        </w:rPr>
        <w:t xml:space="preserve"> Для руководителей подразделений аппарата управления </w:t>
      </w:r>
      <w:r>
        <w:rPr>
          <w:sz w:val="26"/>
          <w:szCs w:val="26"/>
        </w:rPr>
        <w:t xml:space="preserve">действие электронных пропусков устанавливается без ограничения по времени. По электронным пропускам </w:t>
      </w:r>
      <w:r>
        <w:rPr>
          <w:sz w:val="26"/>
          <w:szCs w:val="26"/>
          <w:u w:val="single"/>
        </w:rPr>
        <w:t xml:space="preserve">со свободным режимом входа /выхода</w:t>
      </w:r>
      <w:r>
        <w:rPr>
          <w:sz w:val="26"/>
          <w:szCs w:val="26"/>
        </w:rPr>
        <w:t xml:space="preserve"> руководители подразделений имеют право свободного прохода через турникеты СКУД на территорию предприятия и в административное здание управления </w:t>
      </w:r>
      <w:r>
        <w:rPr>
          <w:sz w:val="26"/>
          <w:szCs w:val="26"/>
          <w:u w:val="single"/>
        </w:rPr>
        <w:t xml:space="preserve">в любое время в рабочие и выходные дни.</w:t>
      </w:r>
      <w:r>
        <w:rPr>
          <w:sz w:val="26"/>
          <w:szCs w:val="26"/>
        </w:rPr>
        <w:t xml:space="preserve"> </w:t>
      </w:r>
      <w:r>
        <w:rPr>
          <w:sz w:val="26"/>
          <w:szCs w:val="26"/>
        </w:rPr>
      </w:r>
    </w:p>
    <w:p>
      <w:pPr>
        <w:pStyle w:val="902"/>
        <w:ind w:left="0" w:right="0" w:firstLine="0"/>
        <w:jc w:val="both"/>
        <w:spacing w:after="0"/>
        <w:rPr>
          <w:sz w:val="26"/>
          <w:szCs w:val="26"/>
        </w:rPr>
      </w:pPr>
      <w:r>
        <w:rPr>
          <w:sz w:val="26"/>
          <w:szCs w:val="26"/>
        </w:rPr>
        <w:t xml:space="preserve">      2.1.3. </w:t>
      </w:r>
      <w:r>
        <w:rPr>
          <w:sz w:val="26"/>
          <w:szCs w:val="26"/>
          <w:u w:val="single"/>
        </w:rPr>
        <w:t xml:space="preserve">Для работников подразделений</w:t>
      </w:r>
      <w:r>
        <w:rPr>
          <w:sz w:val="26"/>
          <w:szCs w:val="26"/>
        </w:rPr>
        <w:t xml:space="preserve"> аппарата управления, </w:t>
      </w:r>
      <w:r>
        <w:rPr>
          <w:sz w:val="26"/>
          <w:szCs w:val="26"/>
          <w:u w:val="single"/>
        </w:rPr>
        <w:t xml:space="preserve">работающих по пятидневной (40-часовой) рабочей неделе</w:t>
      </w:r>
      <w:r>
        <w:rPr>
          <w:sz w:val="26"/>
          <w:szCs w:val="26"/>
        </w:rPr>
        <w:t xml:space="preserve">, время действия электронных пропусков устанавливается с 07.00 до 18.00 часов с правом выхода с территории предприятия на обеденный перерыв с 12.00 до 13.00. </w:t>
      </w:r>
      <w:r>
        <w:rPr>
          <w:sz w:val="26"/>
          <w:szCs w:val="26"/>
        </w:rPr>
      </w:r>
    </w:p>
    <w:p>
      <w:pPr>
        <w:pStyle w:val="902"/>
        <w:ind w:left="0" w:right="0" w:firstLine="0"/>
        <w:jc w:val="both"/>
        <w:spacing w:after="0"/>
        <w:rPr>
          <w:sz w:val="26"/>
          <w:szCs w:val="26"/>
        </w:rPr>
      </w:pPr>
      <w:r>
        <w:rPr>
          <w:sz w:val="26"/>
          <w:szCs w:val="26"/>
        </w:rPr>
        <w:t xml:space="preserve">      2.1.4. </w:t>
      </w:r>
      <w:r>
        <w:rPr>
          <w:sz w:val="26"/>
          <w:szCs w:val="26"/>
          <w:u w:val="single"/>
        </w:rPr>
        <w:t xml:space="preserve">Для персонала, работающего в условиях сменного режима работы</w:t>
      </w:r>
      <w:r>
        <w:rPr>
          <w:sz w:val="26"/>
          <w:szCs w:val="26"/>
        </w:rPr>
        <w:t xml:space="preserve"> (работников оперативных смен подразделений), время действия электронных пропусков устанавливается в соответствии с графиком и временем работы смен. </w:t>
      </w:r>
      <w:r>
        <w:rPr>
          <w:sz w:val="26"/>
          <w:szCs w:val="26"/>
          <w:u w:val="single"/>
        </w:rPr>
        <w:t xml:space="preserve">При переводе работника из одной смены в другую,</w:t>
      </w:r>
      <w:r>
        <w:rPr>
          <w:sz w:val="26"/>
          <w:szCs w:val="26"/>
        </w:rPr>
        <w:t xml:space="preserve"> для обеспечения его прохода через электромеханические турникеты, установленные в помещениях КПП (проходных), при входе на работу и выходе после работы, руководитель подразделения СП "Николаевская ТЭЦ" обязан</w:t>
      </w:r>
      <w:r>
        <w:rPr>
          <w:b/>
          <w:sz w:val="26"/>
          <w:szCs w:val="26"/>
        </w:rPr>
        <w:t xml:space="preserve"> </w:t>
      </w:r>
      <w:r>
        <w:rPr>
          <w:sz w:val="26"/>
          <w:szCs w:val="26"/>
        </w:rPr>
        <w:t xml:space="preserve">заблаговременно проинформировать специалиста группы безопасности и специальных программ</w:t>
      </w:r>
      <w:r>
        <w:t xml:space="preserve"> </w:t>
      </w:r>
      <w:r>
        <w:rPr>
          <w:sz w:val="26"/>
          <w:szCs w:val="26"/>
        </w:rPr>
        <w:t xml:space="preserve">о необходимости внесения соответствующих изменений в базу данных СКУД. </w:t>
      </w:r>
      <w:r>
        <w:rPr>
          <w:sz w:val="26"/>
          <w:szCs w:val="26"/>
        </w:rPr>
      </w:r>
    </w:p>
    <w:p>
      <w:pPr>
        <w:pStyle w:val="902"/>
        <w:ind w:left="0" w:right="0" w:firstLine="0"/>
        <w:jc w:val="both"/>
        <w:spacing w:after="0"/>
        <w:rPr>
          <w:sz w:val="26"/>
          <w:szCs w:val="26"/>
        </w:rPr>
      </w:pPr>
      <w:r>
        <w:rPr>
          <w:sz w:val="26"/>
          <w:szCs w:val="26"/>
        </w:rPr>
        <w:t xml:space="preserve"> 2.1.5. Установленный настоящей Инструкцией порядок выдачи электронных пропусков распространяется также и на работников подрядных организаций, </w:t>
      </w:r>
      <w:r>
        <w:rPr>
          <w:sz w:val="26"/>
          <w:szCs w:val="26"/>
        </w:rPr>
        <w:t xml:space="preserve">выполняющих работы на территории охраняемых объектов. Для работников подрядных организаций выдаются</w:t>
      </w:r>
      <w:r>
        <w:rPr>
          <w:b/>
          <w:sz w:val="26"/>
          <w:szCs w:val="26"/>
        </w:rPr>
        <w:t xml:space="preserve"> </w:t>
      </w:r>
      <w:r>
        <w:rPr>
          <w:sz w:val="26"/>
          <w:szCs w:val="26"/>
        </w:rPr>
        <w:t xml:space="preserve">электронные пропуска (персональные </w:t>
      </w:r>
      <w:r>
        <w:rPr>
          <w:sz w:val="26"/>
          <w:szCs w:val="26"/>
          <w:lang w:val="en-US"/>
        </w:rPr>
        <w:t xml:space="preserve">proximity</w:t>
      </w:r>
      <w:r>
        <w:rPr>
          <w:sz w:val="26"/>
          <w:szCs w:val="26"/>
        </w:rPr>
        <w:t xml:space="preserve"> карты), Приложение № 5 отличающиеся от электронных пропусков собственного персонала структурных подразделений СП "Николаевская ТЭЦ". </w:t>
      </w:r>
      <w:r>
        <w:rPr>
          <w:sz w:val="26"/>
          <w:szCs w:val="26"/>
        </w:rPr>
      </w:r>
    </w:p>
    <w:p>
      <w:pPr>
        <w:pStyle w:val="900"/>
        <w:ind w:left="0" w:right="0" w:firstLine="0"/>
        <w:tabs>
          <w:tab w:val="left" w:pos="851" w:leader="none"/>
        </w:tabs>
        <w:rPr>
          <w:sz w:val="26"/>
          <w:szCs w:val="26"/>
          <w:highlight w:val="white"/>
        </w:rPr>
      </w:pPr>
      <w:r>
        <w:rPr>
          <w:sz w:val="26"/>
          <w:szCs w:val="26"/>
          <w:highlight w:val="white"/>
        </w:rPr>
        <w:t xml:space="preserve"> 2.1.6. Для оформления и выдачи электронных пропусков подчиненным работникам </w:t>
      </w:r>
      <w:r>
        <w:rPr>
          <w:sz w:val="26"/>
          <w:szCs w:val="26"/>
          <w:highlight w:val="white"/>
          <w:u w:val="single"/>
        </w:rPr>
        <w:t xml:space="preserve">руководитель подрядной организации подает</w:t>
      </w:r>
      <w:r>
        <w:rPr>
          <w:sz w:val="26"/>
          <w:szCs w:val="26"/>
          <w:highlight w:val="white"/>
        </w:rPr>
        <w:t xml:space="preserve"> на имя директора СП "Николаевская ТЭЦ" письменную</w:t>
      </w:r>
      <w:r>
        <w:rPr>
          <w:sz w:val="26"/>
          <w:szCs w:val="26"/>
          <w:highlight w:val="white"/>
          <w:u w:val="single"/>
        </w:rPr>
        <w:t xml:space="preserve"> заявку</w:t>
      </w:r>
      <w:r>
        <w:rPr>
          <w:sz w:val="26"/>
          <w:szCs w:val="26"/>
          <w:highlight w:val="white"/>
        </w:rPr>
        <w:t xml:space="preserve"> (письмо), в которой указывает:</w:t>
      </w:r>
      <w:r>
        <w:rPr>
          <w:sz w:val="26"/>
          <w:szCs w:val="26"/>
          <w:highlight w:val="white"/>
        </w:rPr>
      </w:r>
    </w:p>
    <w:p>
      <w:pPr>
        <w:pStyle w:val="900"/>
        <w:ind w:left="0" w:right="0" w:firstLine="0"/>
        <w:tabs>
          <w:tab w:val="left" w:pos="851" w:leader="none"/>
        </w:tabs>
        <w:rPr>
          <w:sz w:val="26"/>
          <w:szCs w:val="26"/>
          <w:highlight w:val="white"/>
        </w:rPr>
      </w:pPr>
      <w:r>
        <w:rPr>
          <w:sz w:val="26"/>
          <w:szCs w:val="26"/>
          <w:highlight w:val="white"/>
        </w:rPr>
        <w:t xml:space="preserve">- на основании чего, с какой даты и на какой срок необходимо оформить электронные пропуска, режим допуска персонала (общий, сменный, свободный);</w:t>
      </w:r>
      <w:r>
        <w:rPr>
          <w:sz w:val="26"/>
          <w:szCs w:val="26"/>
          <w:highlight w:val="white"/>
        </w:rPr>
      </w:r>
    </w:p>
    <w:p>
      <w:pPr>
        <w:pStyle w:val="900"/>
        <w:ind w:left="0" w:right="0" w:firstLine="0"/>
        <w:tabs>
          <w:tab w:val="left" w:pos="851" w:leader="none"/>
        </w:tabs>
        <w:rPr>
          <w:sz w:val="26"/>
          <w:szCs w:val="26"/>
          <w:highlight w:val="white"/>
        </w:rPr>
      </w:pPr>
      <w:r>
        <w:rPr>
          <w:sz w:val="26"/>
          <w:szCs w:val="26"/>
          <w:highlight w:val="white"/>
        </w:rPr>
        <w:t xml:space="preserve">- дни (рабочие, выходные) и время, в которое будут производиться работы по договору (реквизиты) на охраняемой территории.</w:t>
      </w:r>
      <w:r>
        <w:rPr>
          <w:sz w:val="26"/>
          <w:szCs w:val="26"/>
          <w:highlight w:val="white"/>
        </w:rPr>
      </w:r>
    </w:p>
    <w:p>
      <w:pPr>
        <w:pStyle w:val="900"/>
        <w:ind w:left="0" w:right="0" w:firstLine="0"/>
        <w:tabs>
          <w:tab w:val="left" w:pos="851" w:leader="none"/>
        </w:tabs>
        <w:rPr>
          <w:sz w:val="26"/>
          <w:szCs w:val="26"/>
        </w:rPr>
      </w:pPr>
      <w:r>
        <w:rPr>
          <w:sz w:val="26"/>
          <w:szCs w:val="26"/>
          <w:highlight w:val="white"/>
        </w:rPr>
        <w:t xml:space="preserve">- Ф.И.О., письменные согласия указанных в письме работников на обработку их персональных данных со стороны АО «ДГК», занимаемые должности, копии документов, удостоверяющих личность подчиненных работников. На ве</w:t>
      </w:r>
      <w:r>
        <w:rPr>
          <w:sz w:val="26"/>
          <w:szCs w:val="26"/>
        </w:rPr>
        <w:t xml:space="preserve">сь списочный состав работников подрядной организации, указанных в заявке,</w:t>
      </w:r>
      <w:r>
        <w:rPr>
          <w:b/>
          <w:sz w:val="26"/>
          <w:szCs w:val="26"/>
        </w:rPr>
        <w:t xml:space="preserve"> для изготовления электронных пропусков </w:t>
      </w:r>
      <w:r>
        <w:rPr>
          <w:sz w:val="26"/>
          <w:szCs w:val="26"/>
          <w:u w:val="single"/>
        </w:rPr>
        <w:t xml:space="preserve">руководитель подрядной организации прилагает персональные </w:t>
      </w:r>
      <w:r>
        <w:rPr>
          <w:sz w:val="26"/>
          <w:szCs w:val="26"/>
          <w:u w:val="single"/>
          <w:lang w:val="en-US"/>
        </w:rPr>
        <w:t xml:space="preserve">proximity</w:t>
      </w:r>
      <w:r>
        <w:rPr>
          <w:sz w:val="26"/>
          <w:szCs w:val="26"/>
          <w:u w:val="single"/>
        </w:rPr>
        <w:t xml:space="preserve"> карты</w:t>
      </w:r>
      <w:r>
        <w:rPr>
          <w:sz w:val="26"/>
          <w:szCs w:val="26"/>
        </w:rPr>
        <w:t xml:space="preserve">. В зависимости от численности персонала подрядной организации (количества затребованных для изготовления электронных пропусков) - </w:t>
      </w:r>
      <w:r>
        <w:rPr>
          <w:sz w:val="26"/>
          <w:szCs w:val="26"/>
          <w:u w:val="single"/>
        </w:rPr>
        <w:t xml:space="preserve">руководитель подрядной организации по согласованию</w:t>
      </w:r>
      <w:r>
        <w:rPr>
          <w:sz w:val="26"/>
          <w:szCs w:val="26"/>
        </w:rPr>
        <w:t xml:space="preserve"> с начальником </w:t>
      </w:r>
      <w:r>
        <w:rPr>
          <w:sz w:val="26"/>
          <w:szCs w:val="26"/>
        </w:rPr>
      </w:r>
    </w:p>
    <w:p>
      <w:pPr>
        <w:pStyle w:val="900"/>
        <w:ind w:left="0" w:right="0" w:firstLine="0"/>
        <w:tabs>
          <w:tab w:val="left" w:pos="851" w:leader="none"/>
        </w:tabs>
        <w:rPr>
          <w:sz w:val="26"/>
          <w:szCs w:val="26"/>
        </w:rPr>
      </w:pPr>
      <w:r>
        <w:rPr>
          <w:sz w:val="26"/>
          <w:szCs w:val="26"/>
        </w:rPr>
        <w:t xml:space="preserve"> Бюро пропусков</w:t>
      </w:r>
      <w:r>
        <w:rPr>
          <w:color w:val="ff0000"/>
          <w:sz w:val="26"/>
          <w:szCs w:val="26"/>
        </w:rPr>
        <w:t xml:space="preserve"> </w:t>
      </w:r>
      <w:r>
        <w:rPr>
          <w:b/>
          <w:sz w:val="26"/>
          <w:szCs w:val="26"/>
        </w:rPr>
        <w:t xml:space="preserve">обязан</w:t>
      </w:r>
      <w:r>
        <w:rPr>
          <w:sz w:val="26"/>
          <w:szCs w:val="26"/>
        </w:rPr>
        <w:t xml:space="preserve"> </w:t>
      </w:r>
      <w:r>
        <w:rPr>
          <w:b/>
          <w:sz w:val="26"/>
          <w:szCs w:val="26"/>
        </w:rPr>
        <w:t xml:space="preserve">также приобрести </w:t>
      </w:r>
      <w:r>
        <w:rPr>
          <w:sz w:val="26"/>
          <w:szCs w:val="26"/>
        </w:rPr>
        <w:t xml:space="preserve">необходимые</w:t>
      </w:r>
      <w:r>
        <w:rPr>
          <w:b/>
          <w:sz w:val="26"/>
          <w:szCs w:val="26"/>
        </w:rPr>
        <w:t xml:space="preserve"> </w:t>
      </w:r>
      <w:r>
        <w:rPr>
          <w:sz w:val="26"/>
          <w:szCs w:val="26"/>
        </w:rPr>
        <w:t xml:space="preserve">для изготовления пропусков </w:t>
      </w:r>
      <w:r>
        <w:rPr>
          <w:b/>
          <w:sz w:val="26"/>
          <w:szCs w:val="26"/>
        </w:rPr>
        <w:t xml:space="preserve">расходные материалы.</w:t>
      </w:r>
      <w:r>
        <w:rPr>
          <w:sz w:val="26"/>
          <w:szCs w:val="26"/>
        </w:rPr>
        <w:t xml:space="preserve"> </w:t>
      </w:r>
      <w:r>
        <w:rPr>
          <w:sz w:val="26"/>
          <w:szCs w:val="26"/>
        </w:rPr>
      </w:r>
    </w:p>
    <w:p>
      <w:pPr>
        <w:pStyle w:val="900"/>
        <w:ind w:left="0" w:right="0" w:firstLine="0"/>
        <w:tabs>
          <w:tab w:val="left" w:pos="851" w:leader="none"/>
        </w:tabs>
        <w:rPr>
          <w:sz w:val="26"/>
          <w:szCs w:val="26"/>
        </w:rPr>
      </w:pPr>
      <w:r>
        <w:rPr>
          <w:sz w:val="26"/>
          <w:szCs w:val="26"/>
        </w:rPr>
        <w:t xml:space="preserve">      2.1.7. В случае производственной необходимости выполнения сверхурочных рабо</w:t>
      </w:r>
      <w:r>
        <w:rPr>
          <w:sz w:val="26"/>
          <w:szCs w:val="26"/>
        </w:rPr>
        <w:t xml:space="preserve">т допуск на территорию предприятия работников подразделений СП "Николаевская ТЭЦ", работающих по пятидневной (40-часовой) рабочей неделе, в том числе персонала подрядных организаций, осуществляется по их электронным пропускам и только на основании</w:t>
      </w:r>
      <w:r>
        <w:rPr>
          <w:b/>
          <w:sz w:val="26"/>
          <w:szCs w:val="26"/>
        </w:rPr>
        <w:t xml:space="preserve"> </w:t>
      </w:r>
      <w:r>
        <w:rPr>
          <w:sz w:val="26"/>
          <w:szCs w:val="26"/>
        </w:rPr>
        <w:t xml:space="preserve">служебных записок руководителей подразделений СП (или письменных заявок руководителей подрядных организаций)  согласованных директором (главным инженером) предприятия и завизированных сотрудником группы безопасности и специальных программ.</w:t>
      </w:r>
      <w:r>
        <w:rPr>
          <w:sz w:val="26"/>
          <w:szCs w:val="26"/>
        </w:rPr>
      </w:r>
    </w:p>
    <w:p>
      <w:pPr>
        <w:pStyle w:val="900"/>
        <w:ind w:left="0" w:right="0" w:firstLine="0"/>
        <w:tabs>
          <w:tab w:val="left" w:pos="851" w:leader="none"/>
        </w:tabs>
        <w:rPr>
          <w:sz w:val="26"/>
          <w:szCs w:val="26"/>
        </w:rPr>
      </w:pPr>
      <w:r>
        <w:rPr>
          <w:sz w:val="26"/>
          <w:szCs w:val="26"/>
        </w:rPr>
        <w:t xml:space="preserve">      2.1.8. По заявкам руководителей подразделений для производства работ на территории предприятия в ограниченный период времени выдается временный пропуск Приложение № 5.</w:t>
      </w:r>
      <w:r>
        <w:rPr>
          <w:sz w:val="26"/>
          <w:szCs w:val="26"/>
        </w:rPr>
      </w:r>
    </w:p>
    <w:p>
      <w:pPr>
        <w:pStyle w:val="902"/>
        <w:ind w:left="0" w:right="0" w:firstLine="0"/>
        <w:jc w:val="both"/>
        <w:spacing w:after="0"/>
        <w:rPr>
          <w:sz w:val="26"/>
          <w:szCs w:val="26"/>
        </w:rPr>
      </w:pPr>
      <w:r>
        <w:rPr>
          <w:sz w:val="26"/>
          <w:szCs w:val="26"/>
        </w:rPr>
        <w:t xml:space="preserve">      2.1.9. Посе</w:t>
      </w:r>
      <w:r>
        <w:rPr>
          <w:sz w:val="26"/>
          <w:szCs w:val="26"/>
        </w:rPr>
        <w:t xml:space="preserve">т</w:t>
      </w:r>
      <w:r>
        <w:rPr>
          <w:sz w:val="26"/>
          <w:szCs w:val="26"/>
        </w:rPr>
        <w:t xml:space="preserve">ителям (посторонним гражданам), прибывающим на предприятие АО «ДГК» для решения каких-либо производственных или служебных вопросов, оформляются разовые пропуска, Приложение № 6. Разовые пропуска посетителям (посторонним гражданам), оформляются и выдаются и</w:t>
      </w:r>
      <w:r>
        <w:rPr>
          <w:sz w:val="26"/>
          <w:szCs w:val="26"/>
        </w:rPr>
        <w:t xml:space="preserve">нспектором бюро пропусков по письменному (устному с последующим предоставлением письменной заявки) распоряжению должностных лиц, указанных в Приложении №1 к настоящей Инструкции. Разовые пропуска оформляются по документам, удостоверяющим личность граждан. </w:t>
      </w:r>
      <w:r>
        <w:rPr>
          <w:sz w:val="26"/>
          <w:szCs w:val="26"/>
        </w:rPr>
      </w:r>
    </w:p>
    <w:p>
      <w:pPr>
        <w:pStyle w:val="902"/>
        <w:ind w:left="0" w:right="0" w:firstLine="0"/>
        <w:jc w:val="both"/>
        <w:spacing w:after="0"/>
        <w:rPr>
          <w:sz w:val="26"/>
          <w:szCs w:val="26"/>
        </w:rPr>
      </w:pPr>
      <w:r>
        <w:rPr>
          <w:sz w:val="26"/>
          <w:szCs w:val="26"/>
        </w:rPr>
        <w:t xml:space="preserve">       Вход посетителей (посторонних граждан) на охраняемую территорию предприятия  </w:t>
      </w:r>
      <w:r>
        <w:rPr>
          <w:sz w:val="26"/>
          <w:szCs w:val="26"/>
          <w:u w:val="single"/>
        </w:rPr>
        <w:t xml:space="preserve">разрешается в рабочие дни с 08.00 до 16.30.</w:t>
      </w:r>
      <w:r>
        <w:rPr>
          <w:b/>
          <w:sz w:val="26"/>
          <w:szCs w:val="26"/>
        </w:rPr>
        <w:t xml:space="preserve"> </w:t>
      </w:r>
      <w:r>
        <w:rPr>
          <w:sz w:val="26"/>
          <w:szCs w:val="26"/>
        </w:rPr>
        <w:t xml:space="preserve">    </w:t>
      </w:r>
      <w:r>
        <w:rPr>
          <w:sz w:val="26"/>
          <w:szCs w:val="26"/>
        </w:rPr>
      </w:r>
    </w:p>
    <w:p>
      <w:pPr>
        <w:ind w:left="0" w:right="0" w:firstLine="0"/>
        <w:jc w:val="both"/>
        <w:rPr>
          <w:b/>
          <w:bCs/>
          <w:sz w:val="26"/>
          <w:szCs w:val="26"/>
        </w:rPr>
      </w:pPr>
      <w:r>
        <w:rPr>
          <w:sz w:val="26"/>
          <w:szCs w:val="26"/>
        </w:rPr>
        <w:t xml:space="preserve">      2.1.9. Работники подразделений СП "Николаевская ТЭЦ" и подрядных организаций, которым выданы электронные пропуска (персональные </w:t>
      </w:r>
      <w:r>
        <w:rPr>
          <w:sz w:val="26"/>
          <w:szCs w:val="26"/>
          <w:lang w:val="en-US"/>
        </w:rPr>
        <w:t xml:space="preserve">proximity</w:t>
      </w:r>
      <w:r>
        <w:rPr>
          <w:sz w:val="26"/>
          <w:szCs w:val="26"/>
        </w:rPr>
        <w:t xml:space="preserve"> карты) </w:t>
      </w:r>
      <w:r>
        <w:rPr>
          <w:sz w:val="26"/>
          <w:szCs w:val="26"/>
        </w:rPr>
      </w:r>
      <w:r>
        <w:rPr>
          <w:b/>
          <w:bCs/>
          <w:sz w:val="26"/>
          <w:szCs w:val="26"/>
        </w:rPr>
      </w:r>
    </w:p>
    <w:p>
      <w:pPr>
        <w:ind w:left="0" w:right="0" w:firstLine="0"/>
        <w:jc w:val="both"/>
        <w:rPr>
          <w:sz w:val="26"/>
          <w:szCs w:val="26"/>
        </w:rPr>
      </w:pPr>
      <w:r>
        <w:rPr>
          <w:b/>
          <w:sz w:val="26"/>
          <w:szCs w:val="26"/>
          <w:highlight w:val="none"/>
        </w:rPr>
      </w:r>
      <w:r>
        <w:rPr>
          <w:b/>
          <w:sz w:val="26"/>
          <w:szCs w:val="26"/>
          <w:highlight w:val="none"/>
        </w:rPr>
      </w:r>
      <w:r>
        <w:rPr>
          <w:sz w:val="26"/>
          <w:szCs w:val="26"/>
        </w:rPr>
      </w:r>
    </w:p>
    <w:p>
      <w:pPr>
        <w:ind w:left="0" w:right="0" w:firstLine="0"/>
        <w:jc w:val="both"/>
        <w:rPr>
          <w:b/>
          <w:bCs/>
          <w:sz w:val="26"/>
          <w:szCs w:val="26"/>
          <w:highlight w:val="none"/>
        </w:rPr>
      </w:pPr>
      <w:r>
        <w:rPr>
          <w:b/>
          <w:sz w:val="26"/>
          <w:szCs w:val="26"/>
          <w:highlight w:val="none"/>
        </w:rPr>
      </w:r>
      <w:r>
        <w:rPr>
          <w:b/>
          <w:sz w:val="26"/>
          <w:szCs w:val="26"/>
          <w:highlight w:val="none"/>
        </w:rPr>
      </w:r>
      <w:r>
        <w:rPr>
          <w:b/>
          <w:bCs/>
          <w:sz w:val="26"/>
          <w:szCs w:val="26"/>
          <w:highlight w:val="none"/>
        </w:rPr>
      </w:r>
    </w:p>
    <w:p>
      <w:pPr>
        <w:ind w:left="0" w:right="0" w:firstLine="0"/>
        <w:jc w:val="both"/>
        <w:rPr>
          <w:b/>
          <w:bCs/>
          <w:sz w:val="26"/>
          <w:szCs w:val="26"/>
          <w:highlight w:val="none"/>
        </w:rPr>
      </w:pPr>
      <w:r>
        <w:rPr>
          <w:b/>
          <w:sz w:val="26"/>
          <w:szCs w:val="26"/>
        </w:rPr>
        <w:t xml:space="preserve">ОБЯЗАНЫ: </w:t>
      </w:r>
      <w:r>
        <w:rPr>
          <w:b/>
          <w:bCs/>
          <w:sz w:val="26"/>
          <w:szCs w:val="26"/>
          <w:highlight w:val="none"/>
        </w:rPr>
      </w:r>
    </w:p>
    <w:p>
      <w:pPr>
        <w:ind w:left="0" w:right="0" w:firstLine="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обеспечивать сохранность и надлежащий вид выданных им персональных </w:t>
      </w:r>
      <w:r>
        <w:rPr>
          <w:sz w:val="26"/>
          <w:szCs w:val="26"/>
          <w:lang w:val="en-US"/>
        </w:rPr>
        <w:t xml:space="preserve">proximity</w:t>
      </w:r>
      <w:r>
        <w:rPr>
          <w:sz w:val="26"/>
          <w:szCs w:val="26"/>
        </w:rPr>
        <w:t xml:space="preserve"> карт;</w:t>
      </w:r>
      <w:r>
        <w:rPr>
          <w:sz w:val="26"/>
          <w:szCs w:val="26"/>
        </w:rPr>
      </w:r>
    </w:p>
    <w:p>
      <w:pPr>
        <w:ind w:left="0" w:right="0" w:firstLine="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всегда иметь персональную </w:t>
      </w:r>
      <w:r>
        <w:rPr>
          <w:sz w:val="26"/>
          <w:szCs w:val="26"/>
          <w:lang w:val="en-US"/>
        </w:rPr>
        <w:t xml:space="preserve">proximity</w:t>
      </w:r>
      <w:r>
        <w:rPr>
          <w:sz w:val="26"/>
          <w:szCs w:val="26"/>
        </w:rPr>
        <w:t xml:space="preserve"> карту при себе при входе на территорию СП и при выходе с охраняемого объекта, а также предъявлять электронный пропуск для проверки по требованию контролера КПП;</w:t>
      </w:r>
      <w:r>
        <w:rPr>
          <w:sz w:val="26"/>
          <w:szCs w:val="26"/>
        </w:rPr>
      </w:r>
    </w:p>
    <w:p>
      <w:pPr>
        <w:ind w:left="0" w:right="0" w:firstLine="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при утере персональной </w:t>
      </w:r>
      <w:r>
        <w:rPr>
          <w:sz w:val="26"/>
          <w:szCs w:val="26"/>
          <w:lang w:val="en-US"/>
        </w:rPr>
        <w:t xml:space="preserve">proximity</w:t>
      </w:r>
      <w:r>
        <w:rPr>
          <w:sz w:val="26"/>
          <w:szCs w:val="26"/>
        </w:rPr>
        <w:t xml:space="preserve"> карты или приведении электронного пропуска в негодное состояние - немедленно сообщить об этом работнику, выдавшему персональную </w:t>
      </w:r>
      <w:r>
        <w:rPr>
          <w:sz w:val="26"/>
          <w:szCs w:val="26"/>
          <w:lang w:val="en-US"/>
        </w:rPr>
        <w:t xml:space="preserve">proximity</w:t>
      </w:r>
      <w:r>
        <w:rPr>
          <w:sz w:val="26"/>
          <w:szCs w:val="26"/>
        </w:rPr>
        <w:t xml:space="preserve"> карту, и для выдачи нового электронного пропуска взамен утерянной </w:t>
      </w:r>
      <w:r>
        <w:rPr>
          <w:sz w:val="26"/>
          <w:szCs w:val="26"/>
          <w:lang w:val="en-US"/>
        </w:rPr>
        <w:t xml:space="preserve">proximity</w:t>
      </w:r>
      <w:r>
        <w:rPr>
          <w:sz w:val="26"/>
          <w:szCs w:val="26"/>
        </w:rPr>
        <w:t xml:space="preserve"> карты - обратиться в группу безопасности и специальных программ СП "Николаевская ТЭЦ".</w:t>
      </w:r>
      <w:r>
        <w:rPr>
          <w:sz w:val="26"/>
          <w:szCs w:val="26"/>
        </w:rPr>
      </w:r>
    </w:p>
    <w:p>
      <w:pPr>
        <w:ind w:left="0" w:right="0" w:firstLine="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      В целях обеспечения сохранности персональной </w:t>
      </w:r>
      <w:r>
        <w:rPr>
          <w:sz w:val="26"/>
          <w:szCs w:val="26"/>
          <w:lang w:val="en-US"/>
        </w:rPr>
        <w:t xml:space="preserve">proximity</w:t>
      </w:r>
      <w:r>
        <w:rPr>
          <w:sz w:val="26"/>
          <w:szCs w:val="26"/>
        </w:rPr>
        <w:t xml:space="preserve"> карты и ее надлежащего вида, допускается ношение электронного пропуска в прозрачной обертке.</w:t>
      </w:r>
      <w:r>
        <w:rPr>
          <w:sz w:val="26"/>
          <w:szCs w:val="26"/>
        </w:rPr>
      </w:r>
    </w:p>
    <w:p>
      <w:pPr>
        <w:ind w:left="0" w:right="0" w:firstLine="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      </w:t>
      </w:r>
      <w:r>
        <w:rPr>
          <w:sz w:val="26"/>
          <w:szCs w:val="26"/>
          <w:u w:val="single"/>
        </w:rPr>
        <w:t xml:space="preserve">При увольнении работник обязан</w:t>
      </w:r>
      <w:r>
        <w:rPr>
          <w:b/>
          <w:sz w:val="26"/>
          <w:szCs w:val="26"/>
        </w:rPr>
        <w:t xml:space="preserve"> </w:t>
      </w:r>
      <w:r>
        <w:rPr>
          <w:sz w:val="26"/>
          <w:szCs w:val="26"/>
        </w:rPr>
        <w:t xml:space="preserve">сдать свою персональную </w:t>
      </w:r>
      <w:r>
        <w:rPr>
          <w:sz w:val="26"/>
          <w:szCs w:val="26"/>
          <w:lang w:val="en-US"/>
        </w:rPr>
        <w:t xml:space="preserve">proximity</w:t>
      </w:r>
      <w:r>
        <w:rPr>
          <w:sz w:val="26"/>
          <w:szCs w:val="26"/>
        </w:rPr>
        <w:t xml:space="preserve"> карту должностному лицу, ответственному за оформление и выдачу электронных пропусков.  </w:t>
      </w:r>
      <w:r>
        <w:rPr>
          <w:sz w:val="26"/>
          <w:szCs w:val="26"/>
        </w:rPr>
      </w:r>
    </w:p>
    <w:p>
      <w:pPr>
        <w:ind w:left="0" w:right="0" w:firstLine="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      2.1.10. В целях недопущения повреждения считывающих устройс</w:t>
      </w:r>
      <w:r>
        <w:rPr>
          <w:sz w:val="26"/>
          <w:szCs w:val="26"/>
        </w:rPr>
        <w:t xml:space="preserve">тв или других конструктивных элементов электромеханического турникета, а также предотвращения создания перед турникетами очереди во время массового прохода персонала, необходимо заблаговременно приготовить и при проходе через турникет держать персональную </w:t>
      </w:r>
      <w:r>
        <w:rPr>
          <w:sz w:val="26"/>
          <w:szCs w:val="26"/>
          <w:lang w:val="en-US"/>
        </w:rPr>
        <w:t xml:space="preserve">proximity</w:t>
      </w:r>
      <w:r>
        <w:rPr>
          <w:sz w:val="26"/>
          <w:szCs w:val="26"/>
        </w:rPr>
        <w:t xml:space="preserve"> карту в руке. </w:t>
      </w:r>
      <w:r>
        <w:rPr>
          <w:sz w:val="26"/>
          <w:szCs w:val="26"/>
        </w:rPr>
      </w:r>
    </w:p>
    <w:p>
      <w:pPr>
        <w:ind w:left="0" w:right="0" w:firstLine="0"/>
        <w:jc w:val="both"/>
        <w:rPr>
          <w:sz w:val="26"/>
          <w:szCs w:val="26"/>
          <w:u w:val="single"/>
        </w:rPr>
      </w:pPr>
      <w:r>
        <w:rPr>
          <w:sz w:val="26"/>
          <w:szCs w:val="26"/>
        </w:rPr>
        <w:t xml:space="preserve">      При проходе через электромеханический турникет </w:t>
      </w:r>
      <w:r>
        <w:rPr>
          <w:sz w:val="26"/>
          <w:szCs w:val="26"/>
          <w:u w:val="single"/>
        </w:rPr>
        <w:t xml:space="preserve">преграждающие планки турникета необходимо проворачивать только по направлению движения (вперед).  </w:t>
      </w:r>
      <w:r>
        <w:rPr>
          <w:sz w:val="26"/>
          <w:szCs w:val="26"/>
          <w:u w:val="single"/>
        </w:rPr>
      </w:r>
    </w:p>
    <w:p>
      <w:pPr>
        <w:ind w:left="0" w:right="0" w:firstLine="0"/>
        <w:jc w:val="both"/>
        <w:rPr>
          <w:sz w:val="26"/>
          <w:szCs w:val="26"/>
          <w:u w:val="single"/>
        </w:rPr>
      </w:pPr>
      <w:r>
        <w:rPr>
          <w:sz w:val="26"/>
          <w:szCs w:val="26"/>
        </w:rPr>
        <w:t xml:space="preserve">      2.1.11. При проходе через турникеты </w:t>
      </w:r>
      <w:r>
        <w:rPr>
          <w:sz w:val="26"/>
          <w:szCs w:val="26"/>
          <w:u w:val="single"/>
        </w:rPr>
        <w:t xml:space="preserve">ЗАПРЕЩАЕТСЯ:</w:t>
      </w:r>
      <w:r>
        <w:rPr>
          <w:sz w:val="26"/>
          <w:szCs w:val="26"/>
          <w:u w:val="single"/>
        </w:rPr>
      </w:r>
    </w:p>
    <w:p>
      <w:pPr>
        <w:ind w:left="0" w:right="0" w:firstLine="0"/>
        <w:jc w:val="both"/>
        <w:rPr>
          <w:sz w:val="26"/>
          <w:szCs w:val="26"/>
        </w:rPr>
      </w:pPr>
      <w:r>
        <w:rPr>
          <w:b/>
          <w:sz w:val="26"/>
          <w:szCs w:val="26"/>
        </w:rPr>
        <w:t xml:space="preserve">-</w:t>
      </w:r>
      <w:r>
        <w:rPr>
          <w:sz w:val="26"/>
          <w:szCs w:val="26"/>
        </w:rPr>
        <w:t xml:space="preserve"> прислоняться к считывающим устройствам турникетов частями тела, где в карманах верхней одежды может находиться электронный пропуск;</w:t>
      </w:r>
      <w:r>
        <w:rPr>
          <w:sz w:val="26"/>
          <w:szCs w:val="26"/>
        </w:rPr>
      </w:r>
    </w:p>
    <w:p>
      <w:pPr>
        <w:ind w:left="0" w:right="0" w:firstLine="0"/>
        <w:jc w:val="both"/>
        <w:rPr>
          <w:sz w:val="26"/>
          <w:szCs w:val="26"/>
        </w:rPr>
      </w:pPr>
      <w:r>
        <w:rPr>
          <w:b/>
          <w:sz w:val="26"/>
          <w:szCs w:val="26"/>
        </w:rPr>
        <w:t xml:space="preserve">-</w:t>
      </w:r>
      <w:r>
        <w:rPr>
          <w:sz w:val="26"/>
          <w:szCs w:val="26"/>
        </w:rPr>
        <w:t xml:space="preserve"> прикладывать к считывающим устройствам личные вещи или предметы (куртки, пиджаки, дипломаты, дамские сумочки, портмоне, кошельки и т.п.), в которых может находиться электронный пропуск;</w:t>
      </w:r>
      <w:r>
        <w:rPr>
          <w:sz w:val="26"/>
          <w:szCs w:val="26"/>
        </w:rPr>
      </w:r>
    </w:p>
    <w:p>
      <w:pPr>
        <w:ind w:left="0" w:right="0" w:firstLine="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во время прохода через турникет прилагать излишние усилия к прокручиванию преграждающих планок турникета до момента получения извещения на проход (до появления на считывающем устройстве сигнала зеленого цвета); </w:t>
      </w:r>
      <w:r>
        <w:rPr>
          <w:sz w:val="26"/>
          <w:szCs w:val="26"/>
        </w:rPr>
      </w:r>
    </w:p>
    <w:p>
      <w:pPr>
        <w:ind w:left="0" w:right="0" w:firstLine="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ставить турникеты и его конструктивные элементы какие-либо предметы (особенно емкости с жидкостями);</w:t>
      </w:r>
      <w:r>
        <w:rPr>
          <w:sz w:val="26"/>
          <w:szCs w:val="26"/>
        </w:rPr>
      </w:r>
    </w:p>
    <w:p>
      <w:pPr>
        <w:ind w:left="0" w:right="0" w:firstLine="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опираться или садиться на разграничительное ограждение турникетов или другие, ограничивающие проход, устройства;</w:t>
      </w:r>
      <w:r>
        <w:rPr>
          <w:sz w:val="26"/>
          <w:szCs w:val="26"/>
        </w:rPr>
      </w:r>
    </w:p>
    <w:p>
      <w:pPr>
        <w:ind w:left="0" w:right="0" w:firstLine="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проходить (или пытаться пройти) между разграничительным ограждением и преграждающими планками турникетов;</w:t>
      </w:r>
      <w:r>
        <w:rPr>
          <w:sz w:val="26"/>
          <w:szCs w:val="26"/>
        </w:rPr>
      </w:r>
    </w:p>
    <w:p>
      <w:pPr>
        <w:ind w:left="0" w:right="0" w:firstLine="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проходить через турникеты способом переступания через вращающиеся преграждающие планки или подлазом под ними. </w:t>
      </w:r>
      <w:r>
        <w:rPr>
          <w:sz w:val="26"/>
          <w:szCs w:val="26"/>
        </w:rPr>
      </w:r>
    </w:p>
    <w:p>
      <w:pPr>
        <w:ind w:left="0" w:right="0" w:firstLine="0"/>
        <w:jc w:val="both"/>
        <w:rPr>
          <w:b/>
          <w:sz w:val="26"/>
          <w:szCs w:val="26"/>
        </w:rPr>
      </w:pPr>
      <w:r>
        <w:rPr>
          <w:b/>
          <w:sz w:val="26"/>
          <w:szCs w:val="26"/>
        </w:rPr>
        <w:t xml:space="preserve">2.2. Порядок допуска на охраняемые объекты работников вышестоящих организаций, органов исполнительной власти, представителей средств массовой информации, иностранных делегаций и отдельных иностранных граждан.</w:t>
      </w:r>
      <w:r>
        <w:rPr>
          <w:b/>
          <w:sz w:val="26"/>
          <w:szCs w:val="26"/>
        </w:rPr>
      </w:r>
    </w:p>
    <w:p>
      <w:pPr>
        <w:ind w:left="0" w:right="0" w:firstLine="0"/>
        <w:jc w:val="both"/>
        <w:rPr>
          <w:sz w:val="26"/>
          <w:szCs w:val="26"/>
          <w:u w:val="single"/>
        </w:rPr>
      </w:pPr>
      <w:r>
        <w:rPr>
          <w:sz w:val="26"/>
          <w:szCs w:val="26"/>
        </w:rPr>
        <w:t xml:space="preserve">2.2.1. Работники ПАО «</w:t>
      </w:r>
      <w:r>
        <w:rPr>
          <w:sz w:val="26"/>
          <w:szCs w:val="26"/>
        </w:rPr>
        <w:t xml:space="preserve">РусГидро</w:t>
      </w:r>
      <w:r>
        <w:rPr>
          <w:sz w:val="26"/>
          <w:szCs w:val="26"/>
        </w:rPr>
        <w:t xml:space="preserve">», и АО «Дальневосточная генерирующая компания» </w:t>
      </w:r>
      <w:r>
        <w:rPr>
          <w:sz w:val="26"/>
          <w:szCs w:val="26"/>
          <w:u w:val="single"/>
        </w:rPr>
        <w:t xml:space="preserve">допускаются </w:t>
      </w:r>
      <w:r>
        <w:rPr>
          <w:sz w:val="26"/>
          <w:szCs w:val="26"/>
        </w:rPr>
        <w:t xml:space="preserve">на охраняемую территорию СП "Николаевская ТЭЦ" </w:t>
      </w:r>
      <w:r>
        <w:rPr>
          <w:sz w:val="26"/>
          <w:szCs w:val="26"/>
          <w:u w:val="single"/>
        </w:rPr>
        <w:t xml:space="preserve">в рабочие дни по служебным удостоверениям,</w:t>
      </w:r>
      <w:r>
        <w:rPr>
          <w:sz w:val="26"/>
          <w:szCs w:val="26"/>
        </w:rPr>
        <w:t xml:space="preserve"> выданным в исполнительных аппаратах ПАО, АО, </w:t>
      </w:r>
      <w:r>
        <w:rPr>
          <w:sz w:val="26"/>
          <w:szCs w:val="26"/>
          <w:u w:val="single"/>
        </w:rPr>
        <w:t xml:space="preserve">или в сопровождении представителя (должностного лица) СП "Николаевская ТЭЦ".</w:t>
      </w:r>
      <w:r>
        <w:rPr>
          <w:sz w:val="26"/>
          <w:szCs w:val="26"/>
          <w:u w:val="single"/>
        </w:rPr>
      </w:r>
    </w:p>
    <w:p>
      <w:pPr>
        <w:ind w:left="0" w:right="0" w:firstLine="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2.2.2.</w:t>
      </w:r>
      <w:r>
        <w:rPr>
          <w:b/>
          <w:sz w:val="26"/>
          <w:szCs w:val="26"/>
        </w:rPr>
        <w:t xml:space="preserve"> </w:t>
      </w:r>
      <w:r>
        <w:rPr>
          <w:sz w:val="26"/>
          <w:szCs w:val="26"/>
          <w:u w:val="single"/>
        </w:rPr>
        <w:t xml:space="preserve">В случае самостоятельного прибытия вышеуказанных работников (без сопровождения)</w:t>
      </w:r>
      <w:r>
        <w:rPr>
          <w:sz w:val="26"/>
          <w:szCs w:val="26"/>
        </w:rPr>
        <w:t xml:space="preserve"> на охраняемый объект СП "Николаевская ТЭЦ" </w:t>
      </w:r>
      <w:r>
        <w:rPr>
          <w:b/>
          <w:sz w:val="26"/>
          <w:szCs w:val="26"/>
        </w:rPr>
        <w:t xml:space="preserve">контролер охраны обязан:</w:t>
      </w:r>
      <w:r>
        <w:rPr>
          <w:sz w:val="26"/>
          <w:szCs w:val="26"/>
        </w:rPr>
        <w:t xml:space="preserve"> </w:t>
      </w:r>
      <w:r>
        <w:rPr>
          <w:sz w:val="26"/>
          <w:szCs w:val="26"/>
        </w:rPr>
      </w:r>
    </w:p>
    <w:p>
      <w:pPr>
        <w:ind w:left="0" w:right="0" w:firstLine="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проверить наличие и соответствие (действительность) служебного удостоверения, вежливо уточнить к кому из руководителей направляется прибывший работник;</w:t>
      </w:r>
      <w:r>
        <w:rPr>
          <w:sz w:val="26"/>
          <w:szCs w:val="26"/>
        </w:rPr>
      </w:r>
    </w:p>
    <w:p>
      <w:pPr>
        <w:ind w:left="0" w:right="0" w:firstLine="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доложить о прибытии представителя вышестоящей организации начальнику караула (сообщить начальнику караула фамилию и должность прибывшего работника, а также к кому он направляется).</w:t>
      </w:r>
      <w:r>
        <w:rPr>
          <w:sz w:val="26"/>
          <w:szCs w:val="26"/>
        </w:rPr>
      </w:r>
    </w:p>
    <w:p>
      <w:pPr>
        <w:ind w:left="0" w:right="0" w:firstLine="0"/>
        <w:jc w:val="both"/>
        <w:rPr>
          <w:sz w:val="26"/>
          <w:szCs w:val="26"/>
          <w:u w:val="single"/>
        </w:rPr>
      </w:pPr>
      <w:r>
        <w:rPr>
          <w:sz w:val="26"/>
          <w:szCs w:val="26"/>
        </w:rPr>
        <w:t xml:space="preserve">Пропуск на территорию охраняемого объекта прибывшего представителя ПАО «</w:t>
      </w:r>
      <w:r>
        <w:rPr>
          <w:sz w:val="26"/>
          <w:szCs w:val="26"/>
        </w:rPr>
        <w:t xml:space="preserve">РусГидро</w:t>
      </w:r>
      <w:r>
        <w:rPr>
          <w:sz w:val="26"/>
          <w:szCs w:val="26"/>
        </w:rPr>
        <w:t xml:space="preserve">» или АО «Дальневосточная генерирующая компания» </w:t>
      </w:r>
      <w:r>
        <w:rPr>
          <w:sz w:val="26"/>
          <w:szCs w:val="26"/>
          <w:u w:val="single"/>
        </w:rPr>
        <w:t xml:space="preserve">контролер КПП осуществляет только по разрешению начальника караула. </w:t>
      </w:r>
      <w:r>
        <w:rPr>
          <w:sz w:val="26"/>
          <w:szCs w:val="26"/>
          <w:u w:val="single"/>
        </w:rPr>
      </w:r>
    </w:p>
    <w:p>
      <w:pPr>
        <w:ind w:left="0" w:right="0" w:firstLine="0"/>
        <w:jc w:val="both"/>
        <w:rPr>
          <w:sz w:val="26"/>
          <w:szCs w:val="26"/>
          <w:u w:val="single"/>
        </w:rPr>
      </w:pPr>
      <w:r>
        <w:rPr>
          <w:sz w:val="26"/>
          <w:szCs w:val="26"/>
        </w:rPr>
        <w:t xml:space="preserve">О самостоятельном (без сопровождения) прибытии на объект</w:t>
      </w:r>
      <w:r>
        <w:rPr>
          <w:b/>
          <w:sz w:val="26"/>
          <w:szCs w:val="26"/>
        </w:rPr>
        <w:t xml:space="preserve"> </w:t>
      </w:r>
      <w:r>
        <w:rPr>
          <w:sz w:val="26"/>
          <w:szCs w:val="26"/>
        </w:rPr>
        <w:t xml:space="preserve">представителя вышестоящей организации начальник караула</w:t>
      </w:r>
      <w:r>
        <w:rPr>
          <w:b/>
          <w:sz w:val="26"/>
          <w:szCs w:val="26"/>
        </w:rPr>
        <w:t xml:space="preserve"> обязан </w:t>
      </w:r>
      <w:r>
        <w:rPr>
          <w:sz w:val="26"/>
          <w:szCs w:val="26"/>
          <w:u w:val="single"/>
        </w:rPr>
        <w:t xml:space="preserve">немедленно проинформировать о его прибытии на объект начальника смены станции.</w:t>
      </w:r>
      <w:r>
        <w:rPr>
          <w:sz w:val="26"/>
          <w:szCs w:val="26"/>
          <w:u w:val="single"/>
        </w:rPr>
      </w:r>
    </w:p>
    <w:p>
      <w:pPr>
        <w:ind w:left="0" w:right="0" w:firstLine="0"/>
        <w:jc w:val="both"/>
        <w:rPr>
          <w:sz w:val="26"/>
          <w:szCs w:val="26"/>
        </w:rPr>
      </w:pPr>
      <w:r>
        <w:rPr>
          <w:b/>
          <w:sz w:val="26"/>
          <w:szCs w:val="26"/>
        </w:rPr>
        <w:t xml:space="preserve">Начальник смены станции</w:t>
      </w:r>
      <w:r>
        <w:rPr>
          <w:sz w:val="26"/>
          <w:szCs w:val="26"/>
        </w:rPr>
        <w:t xml:space="preserve"> о прибытии на объект представителя исполнительного аппарата вышестоящей организации </w:t>
      </w:r>
      <w:r>
        <w:rPr>
          <w:b/>
          <w:sz w:val="26"/>
          <w:szCs w:val="26"/>
        </w:rPr>
        <w:t xml:space="preserve">обязан </w:t>
      </w:r>
      <w:r>
        <w:rPr>
          <w:sz w:val="26"/>
          <w:szCs w:val="26"/>
          <w:u w:val="single"/>
        </w:rPr>
        <w:t xml:space="preserve">немедленно проинформировать директора СП или главного инженера</w:t>
      </w:r>
      <w:r>
        <w:rPr>
          <w:sz w:val="26"/>
          <w:szCs w:val="26"/>
        </w:rPr>
        <w:t xml:space="preserve"> и только с их разрешения </w:t>
      </w:r>
      <w:r>
        <w:rPr>
          <w:sz w:val="26"/>
          <w:szCs w:val="26"/>
          <w:u w:val="single"/>
        </w:rPr>
        <w:t xml:space="preserve">отдает распоряжение начальнику караула</w:t>
      </w:r>
      <w:r>
        <w:rPr>
          <w:sz w:val="26"/>
          <w:szCs w:val="26"/>
        </w:rPr>
        <w:t xml:space="preserve"> на их допуск</w:t>
      </w:r>
      <w:r>
        <w:rPr>
          <w:b/>
          <w:sz w:val="26"/>
          <w:szCs w:val="26"/>
        </w:rPr>
        <w:t xml:space="preserve"> </w:t>
      </w:r>
      <w:r>
        <w:rPr>
          <w:sz w:val="26"/>
          <w:szCs w:val="26"/>
        </w:rPr>
        <w:t xml:space="preserve">на территорию охраняемого объекта.</w:t>
      </w:r>
      <w:r>
        <w:rPr>
          <w:sz w:val="26"/>
          <w:szCs w:val="26"/>
        </w:rPr>
      </w:r>
    </w:p>
    <w:p>
      <w:pPr>
        <w:ind w:left="0" w:right="0" w:firstLine="0"/>
        <w:jc w:val="both"/>
        <w:rPr>
          <w:b/>
          <w:sz w:val="26"/>
          <w:szCs w:val="26"/>
        </w:rPr>
      </w:pPr>
      <w:r>
        <w:rPr>
          <w:b/>
          <w:sz w:val="26"/>
          <w:szCs w:val="26"/>
        </w:rPr>
        <w:t xml:space="preserve">      </w:t>
      </w:r>
      <w:r>
        <w:rPr>
          <w:sz w:val="26"/>
          <w:szCs w:val="26"/>
        </w:rPr>
        <w:t xml:space="preserve">2.2.3. Руководители правительства Хабаровского края и органов местного самоуправления, сотрудники подразделений УФСБ России по Хабаровскому краю, территориальных органов УМВД России и </w:t>
      </w:r>
      <w:r>
        <w:rPr>
          <w:sz w:val="26"/>
          <w:szCs w:val="26"/>
        </w:rPr>
        <w:t xml:space="preserve">Росгвардии</w:t>
      </w:r>
      <w:r>
        <w:rPr>
          <w:sz w:val="26"/>
          <w:szCs w:val="26"/>
        </w:rPr>
        <w:t xml:space="preserve"> России по Хабаровскому краю, представители МЧС России, работники прокуратуры, допускаются на охраняемую территорию СП "Николаевская ТЭЦ" </w:t>
      </w:r>
      <w:r>
        <w:rPr>
          <w:sz w:val="26"/>
          <w:szCs w:val="26"/>
          <w:u w:val="single"/>
        </w:rPr>
        <w:t xml:space="preserve">по своим служебным</w:t>
      </w:r>
      <w:r>
        <w:rPr>
          <w:b/>
          <w:sz w:val="26"/>
          <w:szCs w:val="26"/>
        </w:rPr>
        <w:t xml:space="preserve"> </w:t>
      </w:r>
      <w:r>
        <w:rPr>
          <w:sz w:val="26"/>
          <w:szCs w:val="26"/>
          <w:u w:val="single"/>
        </w:rPr>
        <w:t xml:space="preserve">удостоверениям в сопровождении </w:t>
      </w:r>
      <w:r>
        <w:rPr>
          <w:sz w:val="26"/>
          <w:szCs w:val="26"/>
        </w:rPr>
        <w:t xml:space="preserve">работника аппарата управления СП "Николаевская ТЭЦ". </w:t>
      </w:r>
      <w:r>
        <w:rPr>
          <w:b/>
          <w:sz w:val="26"/>
          <w:szCs w:val="26"/>
        </w:rPr>
      </w:r>
    </w:p>
    <w:p>
      <w:pPr>
        <w:ind w:left="0" w:right="0" w:firstLine="0"/>
        <w:jc w:val="both"/>
        <w:rPr>
          <w:b/>
          <w:sz w:val="26"/>
          <w:szCs w:val="26"/>
        </w:rPr>
      </w:pPr>
      <w:r>
        <w:rPr>
          <w:sz w:val="26"/>
          <w:szCs w:val="26"/>
        </w:rPr>
        <w:t xml:space="preserve">2.2.4. Представители </w:t>
      </w:r>
      <w:r>
        <w:rPr>
          <w:sz w:val="26"/>
          <w:szCs w:val="26"/>
        </w:rPr>
        <w:t xml:space="preserve">Ростехнадзора</w:t>
      </w:r>
      <w:r>
        <w:rPr>
          <w:sz w:val="26"/>
          <w:szCs w:val="26"/>
        </w:rPr>
        <w:t xml:space="preserve">, </w:t>
      </w:r>
      <w:r>
        <w:rPr>
          <w:sz w:val="26"/>
          <w:szCs w:val="26"/>
        </w:rPr>
        <w:t xml:space="preserve">Государственной инспекции труда, государственного санитарного, экологического надзора и иных структур, осуществляющих контроль и надзор за технологическими процессами на объектах </w:t>
      </w:r>
      <w:r>
        <w:rPr>
          <w:sz w:val="26"/>
          <w:szCs w:val="26"/>
        </w:rPr>
        <w:t xml:space="preserve">СП в г.Николаевск-на-Амуре»</w:t>
      </w:r>
      <w:r>
        <w:rPr>
          <w:sz w:val="26"/>
          <w:szCs w:val="26"/>
        </w:rPr>
        <w:t xml:space="preserve">, допускаются на охраняемую территорию СП "Николаевская ТЭЦ" </w:t>
      </w:r>
      <w:r>
        <w:rPr>
          <w:sz w:val="26"/>
          <w:szCs w:val="26"/>
          <w:u w:val="single"/>
        </w:rPr>
        <w:t xml:space="preserve">по своим служебным</w:t>
      </w:r>
      <w:r>
        <w:rPr>
          <w:b/>
          <w:sz w:val="26"/>
          <w:szCs w:val="26"/>
        </w:rPr>
        <w:t xml:space="preserve"> </w:t>
      </w:r>
      <w:r>
        <w:rPr>
          <w:sz w:val="26"/>
          <w:szCs w:val="26"/>
          <w:u w:val="single"/>
        </w:rPr>
        <w:t xml:space="preserve">удостоверениям в сопровождении </w:t>
      </w:r>
      <w:r>
        <w:rPr>
          <w:sz w:val="26"/>
          <w:szCs w:val="26"/>
        </w:rPr>
        <w:t xml:space="preserve">работника аппарата управления СП "Николаевская ТЭЦ". </w:t>
      </w:r>
      <w:r>
        <w:rPr>
          <w:b/>
          <w:sz w:val="26"/>
          <w:szCs w:val="26"/>
        </w:rPr>
      </w:r>
    </w:p>
    <w:p>
      <w:pPr>
        <w:ind w:left="0" w:right="0" w:firstLine="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2.2.5. Представители средств массовой информации, прибывшие на объекты СП "Николаевская ТЭЦ" в том числе для проведения фото и видеосъемки, на охраняемую территорию до</w:t>
      </w:r>
      <w:r>
        <w:rPr>
          <w:sz w:val="26"/>
          <w:szCs w:val="26"/>
        </w:rPr>
        <w:t xml:space="preserve">пускаются с разрешения директора или его заместителей. Допуск представителей СМИ на охраняемую территорию производственных объектов  осуществляется на основании служебной записки пресс-секретаря АО «ДГК» с выдачей приб</w:t>
      </w:r>
      <w:r>
        <w:rPr>
          <w:sz w:val="26"/>
          <w:szCs w:val="26"/>
        </w:rPr>
        <w:t xml:space="preserve">ы</w:t>
      </w:r>
      <w:r>
        <w:rPr>
          <w:sz w:val="26"/>
          <w:szCs w:val="26"/>
        </w:rPr>
        <w:t xml:space="preserve">вшим по документам, удостоверяющим личность, или по их служебным удостоверениям гостевых карт и в обязательном сопровождении пресс - секретаря АО «ДГК» или другого, специально назначенного для встречи и сопровождения представителей СМИ должностного лица.  </w:t>
      </w:r>
      <w:r>
        <w:rPr>
          <w:sz w:val="26"/>
          <w:szCs w:val="26"/>
        </w:rPr>
      </w:r>
    </w:p>
    <w:p>
      <w:pPr>
        <w:ind w:left="0" w:right="0" w:firstLine="0"/>
        <w:jc w:val="both"/>
        <w:tabs>
          <w:tab w:val="left" w:pos="360" w:leader="none"/>
        </w:tabs>
        <w:rPr>
          <w:sz w:val="26"/>
          <w:szCs w:val="26"/>
        </w:rPr>
      </w:pPr>
      <w:r>
        <w:rPr>
          <w:sz w:val="26"/>
          <w:szCs w:val="26"/>
        </w:rPr>
        <w:t xml:space="preserve">2.2.6. Представители банков, заключивших договорные отношения с АО «ДГК», уполномоченные для работы с клиентами (персоналом предприятий) допускаются на территорию предприятий </w:t>
      </w:r>
      <w:r>
        <w:rPr>
          <w:sz w:val="26"/>
          <w:szCs w:val="26"/>
          <w:u w:val="single"/>
        </w:rPr>
        <w:t xml:space="preserve">с 08.00 до 17.00</w:t>
      </w:r>
      <w:r>
        <w:rPr>
          <w:sz w:val="26"/>
          <w:szCs w:val="26"/>
        </w:rPr>
        <w:t xml:space="preserve"> в рабочие дни недели по документам, удостоверяющим личность, или по своим служебным удостоверениям с выдачей им разовых пропусков на время, указанное в заявке. </w:t>
      </w:r>
      <w:r>
        <w:rPr>
          <w:sz w:val="26"/>
          <w:szCs w:val="26"/>
        </w:rPr>
      </w:r>
    </w:p>
    <w:p>
      <w:pPr>
        <w:ind w:left="0" w:right="0" w:firstLine="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2.2.7. Лица (учащиеся, студенты), входящие в состав экскурсионных групп, формируемых по заявкам учебных заведен</w:t>
      </w:r>
      <w:r>
        <w:rPr>
          <w:sz w:val="26"/>
          <w:szCs w:val="26"/>
        </w:rPr>
        <w:t xml:space="preserve">ий и согласованных с руководством СП "Николаевская ТЭЦ" допускаются на охраняемую территорию по общему списку группы, заверенному подписью руководителя и печатью учебного заведения, а также по документам, удостоверяющим личность экскурсантов.     </w:t>
      </w:r>
      <w:r>
        <w:rPr>
          <w:sz w:val="26"/>
          <w:szCs w:val="26"/>
        </w:rPr>
      </w:r>
    </w:p>
    <w:p>
      <w:pPr>
        <w:ind w:left="0" w:right="0" w:firstLine="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Допуск экскурсантов ос</w:t>
      </w:r>
      <w:r>
        <w:rPr>
          <w:sz w:val="26"/>
          <w:szCs w:val="26"/>
        </w:rPr>
        <w:t xml:space="preserve">уществляется во главе с руководителем экскурсионной группы и в обязательном сопровождении экскурсионной группы должностным лицом предприятия, назначенным для проведения экскурсии после проведения  инструктажа по соблюдению  мер безопасности, пропускного и </w:t>
      </w:r>
      <w:r>
        <w:rPr>
          <w:sz w:val="26"/>
          <w:szCs w:val="26"/>
        </w:rPr>
        <w:t xml:space="preserve">внутриобъектового</w:t>
      </w:r>
      <w:r>
        <w:rPr>
          <w:sz w:val="26"/>
          <w:szCs w:val="26"/>
        </w:rPr>
        <w:t xml:space="preserve"> режимов. Пропуск экскурсантов на охраняемую территорию осуществляется только на центральной проходной предприятия через разблокированный на время прохода экскурсионной группы электромеханический турникет.</w:t>
      </w:r>
      <w:r>
        <w:rPr>
          <w:sz w:val="26"/>
          <w:szCs w:val="26"/>
        </w:rPr>
      </w:r>
    </w:p>
    <w:p>
      <w:pPr>
        <w:ind w:left="0" w:right="0" w:firstLine="0"/>
        <w:jc w:val="both"/>
        <w:tabs>
          <w:tab w:val="left" w:pos="360" w:leader="none"/>
          <w:tab w:val="left" w:pos="720" w:leader="none"/>
          <w:tab w:val="left" w:pos="10065" w:leader="none"/>
        </w:tabs>
        <w:rPr>
          <w:sz w:val="26"/>
          <w:szCs w:val="26"/>
        </w:rPr>
        <w:outlineLvl w:val="0"/>
      </w:pPr>
      <w:r>
        <w:rPr>
          <w:sz w:val="26"/>
          <w:szCs w:val="26"/>
        </w:rPr>
        <w:t xml:space="preserve">2.2.8. Пропуск на территорию охраняемых объектов АО «ДГК» иностранных граждан и иностранных делегаций осуществляется в строгом соответствии с Инструкцией о порядке приема иностранных граждан и иностранных делегаций на объектах АО «ДГК». </w:t>
      </w:r>
      <w:r>
        <w:rPr>
          <w:sz w:val="26"/>
          <w:szCs w:val="26"/>
        </w:rPr>
      </w:r>
    </w:p>
    <w:p>
      <w:pPr>
        <w:ind w:left="0" w:right="0" w:firstLine="0"/>
        <w:jc w:val="both"/>
        <w:tabs>
          <w:tab w:val="left" w:pos="360" w:leader="none"/>
          <w:tab w:val="left" w:pos="720" w:leader="none"/>
          <w:tab w:val="left" w:pos="10065" w:leader="none"/>
        </w:tabs>
        <w:rPr>
          <w:sz w:val="26"/>
          <w:szCs w:val="26"/>
        </w:rPr>
        <w:outlineLvl w:val="0"/>
      </w:pPr>
      <w:r>
        <w:rPr>
          <w:sz w:val="26"/>
          <w:szCs w:val="26"/>
        </w:rPr>
        <w:t xml:space="preserve">Иностранные граждане, имеющие регистрацию и разрешение на работу в РФ, выданные подразделениями ФМС России, и привлекаемые подрядными организациями в качестве рабочей силы для </w:t>
      </w:r>
      <w:r>
        <w:rPr>
          <w:sz w:val="26"/>
          <w:szCs w:val="26"/>
        </w:rPr>
        <w:t xml:space="preserve">выполнения каких-либо работ на объектах СП, расположенных в промышленной зоне станций, допускаются на территорию охраняемых объектов только после согласования списков указанных граждан с территориальными подразделениями УФСБ России по Хабаровскому краю.   </w:t>
      </w:r>
      <w:r>
        <w:rPr>
          <w:sz w:val="26"/>
          <w:szCs w:val="26"/>
        </w:rPr>
      </w:r>
    </w:p>
    <w:p>
      <w:pPr>
        <w:ind w:left="0" w:right="0" w:firstLine="0"/>
        <w:jc w:val="both"/>
        <w:rPr>
          <w:b/>
          <w:i/>
          <w:sz w:val="26"/>
          <w:szCs w:val="26"/>
        </w:rPr>
      </w:pPr>
      <w:r>
        <w:rPr>
          <w:b/>
          <w:i/>
          <w:sz w:val="26"/>
          <w:szCs w:val="26"/>
        </w:rPr>
      </w:r>
      <w:r>
        <w:rPr>
          <w:b/>
          <w:i/>
          <w:sz w:val="26"/>
          <w:szCs w:val="26"/>
        </w:rPr>
      </w:r>
    </w:p>
    <w:p>
      <w:pPr>
        <w:ind w:left="0" w:right="0" w:firstLine="0"/>
        <w:jc w:val="both"/>
        <w:rPr>
          <w:b/>
          <w:sz w:val="26"/>
          <w:szCs w:val="26"/>
        </w:rPr>
      </w:pPr>
      <w:r>
        <w:rPr>
          <w:b/>
          <w:sz w:val="26"/>
          <w:szCs w:val="26"/>
        </w:rPr>
        <w:t xml:space="preserve">2.3. Порядок пропуска на территорию охраняемых объектов работников структурных подразделений АО «ДГК». </w:t>
      </w:r>
      <w:r>
        <w:rPr>
          <w:b/>
          <w:sz w:val="26"/>
          <w:szCs w:val="26"/>
        </w:rPr>
      </w:r>
    </w:p>
    <w:p>
      <w:pPr>
        <w:ind w:left="0" w:right="0" w:firstLine="0"/>
        <w:jc w:val="both"/>
        <w:tabs>
          <w:tab w:val="left" w:pos="709" w:leader="none"/>
        </w:tabs>
        <w:rPr>
          <w:sz w:val="26"/>
          <w:szCs w:val="26"/>
        </w:rPr>
      </w:pPr>
      <w:r>
        <w:rPr>
          <w:sz w:val="26"/>
          <w:szCs w:val="26"/>
        </w:rPr>
        <w:t xml:space="preserve">     2.3.1. </w:t>
      </w:r>
      <w:r>
        <w:t xml:space="preserve"> </w:t>
      </w:r>
      <w:r>
        <w:rPr>
          <w:sz w:val="26"/>
          <w:szCs w:val="26"/>
        </w:rPr>
        <w:t xml:space="preserve">Работники структурных прибывшие на СП "Николаевская ТЭЦ" </w:t>
      </w:r>
      <w:r>
        <w:rPr>
          <w:sz w:val="26"/>
          <w:szCs w:val="26"/>
          <w:u w:val="single"/>
        </w:rPr>
        <w:t xml:space="preserve">по служебным делам</w:t>
      </w:r>
      <w:r>
        <w:rPr>
          <w:sz w:val="26"/>
          <w:szCs w:val="26"/>
        </w:rPr>
        <w:t xml:space="preserve">, прибывшие на охраняемые объекты допускаются на территорию СП на общих с посетителями (посторонними гражданами) основаниях: по документам, удостоверяющим личность, в том числе с выдачей им разовых пропусков для прохода на территорию СП. </w:t>
      </w:r>
      <w:r>
        <w:rPr>
          <w:sz w:val="26"/>
          <w:szCs w:val="26"/>
        </w:rPr>
      </w:r>
    </w:p>
    <w:p>
      <w:pPr>
        <w:pStyle w:val="902"/>
        <w:ind w:left="0" w:right="0" w:firstLine="0"/>
        <w:jc w:val="both"/>
        <w:spacing w:after="0"/>
        <w:rPr>
          <w:b/>
          <w:sz w:val="26"/>
          <w:szCs w:val="26"/>
        </w:rPr>
      </w:pPr>
      <w:r>
        <w:rPr>
          <w:sz w:val="26"/>
          <w:szCs w:val="26"/>
        </w:rPr>
        <w:t xml:space="preserve">      2.3.2. В случае возникновения необходимости вызова работников для подмены оперативного персонала или выполнения срочных ремонтных работ, их допуск на территорию предприятия осуществляется </w:t>
      </w:r>
      <w:r>
        <w:rPr>
          <w:b/>
          <w:sz w:val="26"/>
          <w:szCs w:val="26"/>
        </w:rPr>
        <w:t xml:space="preserve">по устному распоряжению начальника смены станции и по электронным пропускам.</w:t>
      </w:r>
      <w:r>
        <w:rPr>
          <w:b/>
          <w:sz w:val="26"/>
          <w:szCs w:val="26"/>
        </w:rPr>
      </w:r>
    </w:p>
    <w:p>
      <w:pPr>
        <w:pStyle w:val="905"/>
        <w:ind w:left="0" w:right="0" w:firstLine="0"/>
        <w:jc w:val="both"/>
        <w:tabs>
          <w:tab w:val="left" w:pos="567" w:leader="none"/>
          <w:tab w:val="left" w:pos="851" w:leader="none"/>
        </w:tabs>
        <w:rPr>
          <w:sz w:val="26"/>
          <w:szCs w:val="26"/>
        </w:rPr>
      </w:pPr>
      <w:r>
        <w:rPr>
          <w:sz w:val="26"/>
          <w:szCs w:val="26"/>
        </w:rPr>
        <w:t xml:space="preserve"> Должностные лица структурных подразделений, привлекающие подчиненный персонал к работам вовремя, не соответствующее режиму работы сотрудников, </w:t>
      </w:r>
      <w:r>
        <w:rPr>
          <w:b/>
          <w:sz w:val="26"/>
          <w:szCs w:val="26"/>
        </w:rPr>
        <w:t xml:space="preserve">обязаны</w:t>
      </w:r>
      <w:r>
        <w:rPr>
          <w:sz w:val="26"/>
          <w:szCs w:val="26"/>
        </w:rPr>
        <w:t xml:space="preserve"> заблаговременно подать в группу безопасности и специальных программ служебные записки, согласованные с руководством СП с указанием в них фамилий привлекаемых работников, периода времени и режима работы. </w:t>
      </w:r>
      <w:r>
        <w:rPr>
          <w:sz w:val="26"/>
          <w:szCs w:val="26"/>
        </w:rPr>
      </w:r>
    </w:p>
    <w:p>
      <w:pPr>
        <w:pStyle w:val="905"/>
        <w:ind w:left="0" w:right="0" w:firstLine="0"/>
        <w:jc w:val="both"/>
        <w:tabs>
          <w:tab w:val="left" w:pos="567" w:leader="none"/>
          <w:tab w:val="left" w:pos="851" w:leader="none"/>
        </w:tabs>
        <w:rPr>
          <w:sz w:val="26"/>
          <w:szCs w:val="26"/>
        </w:rPr>
      </w:pPr>
      <w:r>
        <w:rPr>
          <w:sz w:val="26"/>
          <w:szCs w:val="26"/>
        </w:rPr>
        <w:t xml:space="preserve">2.3.3. Пропуск оперативного персонала на территорию предприятия для сдачи экзаменов по ПТ</w:t>
      </w:r>
      <w:r>
        <w:rPr>
          <w:sz w:val="26"/>
          <w:szCs w:val="26"/>
        </w:rPr>
        <w:t xml:space="preserve">Э, ПТБ, ППБ, участия в проведении плановых занятий и тренировок, вовремя, не предусмотренное для них графиком работы, осуществляется по пропускам на основании служебных записок начальников цехов, согласованных с группой безопасности и специальных программ.</w:t>
      </w:r>
      <w:r>
        <w:rPr>
          <w:sz w:val="26"/>
          <w:szCs w:val="26"/>
          <w:u w:val="single"/>
        </w:rPr>
        <w:t xml:space="preserve"> </w:t>
      </w:r>
      <w:r>
        <w:rPr>
          <w:sz w:val="26"/>
          <w:szCs w:val="26"/>
        </w:rPr>
      </w:r>
    </w:p>
    <w:p>
      <w:pPr>
        <w:pStyle w:val="902"/>
        <w:ind w:left="0" w:right="0" w:firstLine="0"/>
        <w:jc w:val="both"/>
        <w:spacing w:after="0"/>
        <w:tabs>
          <w:tab w:val="left" w:pos="709" w:leader="none"/>
          <w:tab w:val="left" w:pos="851" w:leader="none"/>
        </w:tabs>
        <w:rPr>
          <w:sz w:val="26"/>
          <w:szCs w:val="26"/>
        </w:rPr>
      </w:pPr>
      <w:r>
        <w:rPr>
          <w:sz w:val="26"/>
          <w:szCs w:val="26"/>
        </w:rPr>
        <w:t xml:space="preserve">      2.3.4. Вы</w:t>
      </w:r>
      <w:r>
        <w:rPr>
          <w:sz w:val="26"/>
          <w:szCs w:val="26"/>
        </w:rPr>
        <w:t xml:space="preserve">ход работникам структурных подразделений СП "Николаевская ТЭЦ" с территории предприятия в рабочее время, либо уход с работы ранее времени, установленного внутренним трудовым распорядком, а также временем доступа, предусмотренного для персональной </w:t>
      </w:r>
      <w:r>
        <w:rPr>
          <w:sz w:val="26"/>
          <w:szCs w:val="26"/>
          <w:lang w:val="en-US"/>
        </w:rPr>
        <w:t xml:space="preserve">proximity</w:t>
      </w:r>
      <w:r>
        <w:rPr>
          <w:sz w:val="26"/>
          <w:szCs w:val="26"/>
        </w:rPr>
        <w:t xml:space="preserve"> карты в соответствии с режимом работы работника, разрешается только </w:t>
      </w:r>
      <w:r>
        <w:rPr>
          <w:b/>
          <w:sz w:val="26"/>
          <w:szCs w:val="26"/>
        </w:rPr>
        <w:t xml:space="preserve">по разрешению</w:t>
      </w:r>
      <w:r>
        <w:rPr>
          <w:sz w:val="26"/>
          <w:szCs w:val="26"/>
        </w:rPr>
        <w:t xml:space="preserve"> выданным руководителем подразделения.  </w:t>
      </w:r>
      <w:r>
        <w:rPr>
          <w:sz w:val="26"/>
          <w:szCs w:val="26"/>
        </w:rPr>
      </w:r>
    </w:p>
    <w:p>
      <w:pPr>
        <w:pStyle w:val="902"/>
        <w:ind w:left="0" w:right="0" w:firstLine="0"/>
        <w:jc w:val="both"/>
        <w:spacing w:after="0"/>
        <w:tabs>
          <w:tab w:val="left" w:pos="709" w:leader="none"/>
          <w:tab w:val="left" w:pos="851" w:leader="none"/>
        </w:tabs>
        <w:rPr>
          <w:sz w:val="26"/>
          <w:szCs w:val="26"/>
        </w:rPr>
      </w:pPr>
      <w:r>
        <w:rPr>
          <w:sz w:val="26"/>
          <w:szCs w:val="26"/>
        </w:rPr>
        <w:t xml:space="preserve">      2.3.5.  Работники структурных подразделений СП "Николаевская ТЭЦ" прибывшие на работу </w:t>
      </w:r>
      <w:r>
        <w:rPr>
          <w:sz w:val="26"/>
          <w:szCs w:val="26"/>
          <w:u w:val="single"/>
        </w:rPr>
        <w:t xml:space="preserve">без электронного пропуска,</w:t>
      </w:r>
      <w:r>
        <w:rPr>
          <w:sz w:val="26"/>
          <w:szCs w:val="26"/>
        </w:rPr>
        <w:t xml:space="preserve"> и не имеющие при себе каких-либо документов, удостоверяющих личность, могут быть пропущены на территорию предприятия по распоряжению начальника смены станции, руководителя </w:t>
      </w:r>
      <w:r>
        <w:rPr>
          <w:sz w:val="26"/>
          <w:szCs w:val="26"/>
        </w:rPr>
        <w:t xml:space="preserve">подразделения или сотрудников подразделения безопасности с оформлением разового пропуска </w:t>
      </w:r>
      <w:r>
        <w:rPr>
          <w:sz w:val="26"/>
          <w:szCs w:val="26"/>
          <w:u w:val="single"/>
        </w:rPr>
        <w:t xml:space="preserve">после сверки личности с электронной карточкой учета бюро пропусков, либо визуального подтверждения личности вышеназванными руководителями.</w:t>
      </w:r>
      <w:r>
        <w:rPr>
          <w:sz w:val="26"/>
          <w:szCs w:val="26"/>
        </w:rPr>
      </w:r>
    </w:p>
    <w:p>
      <w:pPr>
        <w:pStyle w:val="902"/>
        <w:ind w:left="0" w:right="0" w:firstLine="0"/>
        <w:jc w:val="both"/>
        <w:spacing w:after="0"/>
        <w:rPr>
          <w:sz w:val="26"/>
          <w:szCs w:val="26"/>
        </w:rPr>
      </w:pPr>
      <w:r>
        <w:t xml:space="preserve">       </w:t>
      </w:r>
      <w:r>
        <w:rPr>
          <w:sz w:val="26"/>
          <w:szCs w:val="26"/>
        </w:rPr>
        <w:t xml:space="preserve">2.3.6. Для пропуска на охраняемую территорию с 08.00 до 17.00 </w:t>
      </w:r>
      <w:r>
        <w:rPr>
          <w:b/>
          <w:sz w:val="26"/>
          <w:szCs w:val="26"/>
        </w:rPr>
        <w:t xml:space="preserve">в рабочие дни</w:t>
      </w:r>
      <w:r>
        <w:rPr>
          <w:sz w:val="26"/>
          <w:szCs w:val="26"/>
        </w:rPr>
        <w:t xml:space="preserve"> работников сторо</w:t>
      </w:r>
      <w:r>
        <w:rPr>
          <w:sz w:val="26"/>
          <w:szCs w:val="26"/>
        </w:rPr>
        <w:t xml:space="preserve">нних организаций либо отдельных граждан, оказывающих подразделениям СП какие либо услуги, а также для оформления пропуска на въезд на территорию предприятия принадлежащего им автотранспорта (с целью ввоза необходимых для работы материалов и инструментов), </w:t>
      </w:r>
      <w:r>
        <w:rPr>
          <w:sz w:val="26"/>
          <w:szCs w:val="26"/>
          <w:u w:val="single"/>
        </w:rPr>
        <w:t xml:space="preserve">руководитель подразделения</w:t>
      </w:r>
      <w:r>
        <w:rPr>
          <w:b/>
          <w:sz w:val="26"/>
          <w:szCs w:val="26"/>
        </w:rPr>
        <w:t xml:space="preserve"> </w:t>
      </w:r>
      <w:r>
        <w:rPr>
          <w:sz w:val="26"/>
          <w:szCs w:val="26"/>
          <w:u w:val="single"/>
        </w:rPr>
        <w:t xml:space="preserve">СП, либо руководитель организации</w:t>
      </w:r>
      <w:r>
        <w:rPr>
          <w:sz w:val="26"/>
          <w:szCs w:val="26"/>
        </w:rPr>
        <w:t xml:space="preserve">, в которой работают указанные лица,</w:t>
      </w:r>
      <w:r>
        <w:rPr>
          <w:b/>
          <w:sz w:val="26"/>
          <w:szCs w:val="26"/>
        </w:rPr>
        <w:t xml:space="preserve"> обязан</w:t>
      </w:r>
      <w:r>
        <w:rPr>
          <w:sz w:val="26"/>
          <w:szCs w:val="26"/>
        </w:rPr>
        <w:t xml:space="preserve"> подать в группу безопасности СП "Николаевская ТЭЦ" служебную записку с приложением к ней паспортных данных ук</w:t>
      </w:r>
      <w:r>
        <w:rPr>
          <w:sz w:val="26"/>
          <w:szCs w:val="26"/>
        </w:rPr>
        <w:t xml:space="preserve">азанных лиц, регистрационный номер автомобиля, марку,  согласованную с руководством СП не позднее чем за 24 часа, на оформление и выдачу посторонним гражданам пропусков на вход на территорию предприятия (на въезд транспортного средства) в рабочее время.   </w:t>
      </w:r>
      <w:r>
        <w:rPr>
          <w:sz w:val="26"/>
          <w:szCs w:val="26"/>
        </w:rPr>
      </w:r>
    </w:p>
    <w:p>
      <w:pPr>
        <w:ind w:left="0" w:right="0" w:firstLine="0"/>
        <w:jc w:val="both"/>
        <w:tabs>
          <w:tab w:val="left" w:pos="851" w:leader="none"/>
        </w:tabs>
        <w:rPr>
          <w:sz w:val="26"/>
          <w:szCs w:val="26"/>
          <w:u w:val="single"/>
        </w:rPr>
      </w:pPr>
      <w:r>
        <w:rPr>
          <w:sz w:val="26"/>
          <w:szCs w:val="26"/>
        </w:rPr>
        <w:t xml:space="preserve">      Все указанные выше посторонние граждане</w:t>
      </w:r>
      <w:r>
        <w:rPr>
          <w:b/>
          <w:i/>
          <w:sz w:val="26"/>
          <w:szCs w:val="26"/>
        </w:rPr>
        <w:t xml:space="preserve"> </w:t>
      </w:r>
      <w:r>
        <w:rPr>
          <w:sz w:val="26"/>
          <w:szCs w:val="26"/>
        </w:rPr>
        <w:t xml:space="preserve">предъявляют для оформления пропусков, а также при входе (въезде) на охраняемую территорию и обратном выходе (выезде)</w:t>
      </w:r>
      <w:r>
        <w:rPr>
          <w:b/>
          <w:sz w:val="26"/>
          <w:szCs w:val="26"/>
        </w:rPr>
        <w:t xml:space="preserve"> </w:t>
      </w:r>
      <w:r>
        <w:rPr>
          <w:sz w:val="26"/>
          <w:szCs w:val="26"/>
          <w:u w:val="single"/>
        </w:rPr>
        <w:t xml:space="preserve">документы, удостоверяющие личность (паспорт гражданина РФ). </w:t>
      </w:r>
      <w:r>
        <w:rPr>
          <w:sz w:val="26"/>
          <w:szCs w:val="26"/>
          <w:u w:val="single"/>
        </w:rPr>
      </w:r>
    </w:p>
    <w:p>
      <w:pPr>
        <w:ind w:left="0" w:right="0" w:firstLine="0"/>
        <w:jc w:val="both"/>
        <w:tabs>
          <w:tab w:val="left" w:pos="851" w:leader="none"/>
        </w:tabs>
        <w:rPr>
          <w:sz w:val="26"/>
          <w:szCs w:val="26"/>
          <w:u w:val="single"/>
        </w:rPr>
      </w:pPr>
      <w:r>
        <w:rPr>
          <w:sz w:val="26"/>
          <w:szCs w:val="26"/>
        </w:rPr>
        <w:t xml:space="preserve">      2.3.7. Для получения разрешения и оформления допуска на охраняемую территорию лиц, указанных в п.2.3.11 настоящей Инструкции, для выполнения ими работ </w:t>
      </w:r>
      <w:r>
        <w:rPr>
          <w:b/>
          <w:sz w:val="26"/>
          <w:szCs w:val="26"/>
        </w:rPr>
        <w:t xml:space="preserve">после 17.00 в рабочие дни, а при производственной необходимости - в выходные дни, </w:t>
      </w:r>
      <w:r>
        <w:rPr>
          <w:sz w:val="26"/>
          <w:szCs w:val="26"/>
        </w:rPr>
        <w:t xml:space="preserve">а также для получения разрешения на ввоз (вывоз) необходимых для выполнения работ материалов и инструментов, </w:t>
      </w:r>
      <w:r>
        <w:rPr>
          <w:sz w:val="26"/>
          <w:szCs w:val="26"/>
          <w:u w:val="single"/>
        </w:rPr>
        <w:t xml:space="preserve">руководитель подразделения СП, либо руководитель организации,</w:t>
      </w:r>
      <w:r>
        <w:rPr>
          <w:sz w:val="26"/>
          <w:szCs w:val="26"/>
        </w:rPr>
        <w:t xml:space="preserve"> в которой работают указанные лица,</w:t>
      </w:r>
      <w:r>
        <w:rPr>
          <w:b/>
          <w:sz w:val="26"/>
          <w:szCs w:val="26"/>
        </w:rPr>
        <w:t xml:space="preserve"> обязан</w:t>
      </w:r>
      <w:r>
        <w:rPr>
          <w:sz w:val="26"/>
          <w:szCs w:val="26"/>
        </w:rPr>
        <w:t xml:space="preserve"> заблаговременно подать в группу безопасности СП "Николаевская ТЭЦ" служебную записку о разрешении выполнения работ во внеурочное время, </w:t>
      </w:r>
      <w:r>
        <w:rPr>
          <w:sz w:val="26"/>
          <w:szCs w:val="26"/>
          <w:u w:val="single"/>
        </w:rPr>
        <w:t xml:space="preserve">согласованную</w:t>
      </w:r>
      <w:r>
        <w:rPr>
          <w:i/>
          <w:sz w:val="26"/>
          <w:szCs w:val="26"/>
          <w:u w:val="single"/>
        </w:rPr>
        <w:t xml:space="preserve"> </w:t>
      </w:r>
      <w:r>
        <w:rPr>
          <w:sz w:val="26"/>
          <w:szCs w:val="26"/>
          <w:u w:val="single"/>
        </w:rPr>
        <w:t xml:space="preserve">с директором (главным инженером) предприятия.  </w:t>
      </w:r>
      <w:r>
        <w:rPr>
          <w:sz w:val="26"/>
          <w:szCs w:val="26"/>
          <w:u w:val="single"/>
        </w:rPr>
      </w:r>
    </w:p>
    <w:p>
      <w:pPr>
        <w:ind w:left="0" w:right="0" w:firstLine="0"/>
        <w:jc w:val="both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 xml:space="preserve">     2.3.8. Работники аппарата управления </w:t>
      </w:r>
      <w:r>
        <w:rPr>
          <w:sz w:val="26"/>
          <w:szCs w:val="26"/>
        </w:rPr>
        <w:t xml:space="preserve">СП "Николаевская ТЭЦ"</w:t>
      </w:r>
      <w:r>
        <w:rPr>
          <w:color w:val="000000"/>
          <w:sz w:val="26"/>
          <w:szCs w:val="26"/>
        </w:rPr>
        <w:t xml:space="preserve"> (кроме руководства СП), в рабочее время въезжающие на территорию, в том числе в качестве пассажиров, или выезжающие с территории СП по своим производственным делам на служебном или личном транспорте, при проезде через оборудованные на ТЭЦ посты - </w:t>
      </w:r>
      <w:r>
        <w:rPr>
          <w:b/>
          <w:color w:val="000000"/>
          <w:sz w:val="26"/>
          <w:szCs w:val="26"/>
        </w:rPr>
        <w:t xml:space="preserve">высаживаются из транспортного средства. </w:t>
      </w:r>
      <w:r>
        <w:rPr>
          <w:color w:val="000000"/>
          <w:sz w:val="26"/>
          <w:szCs w:val="26"/>
        </w:rPr>
      </w:r>
    </w:p>
    <w:p>
      <w:pPr>
        <w:ind w:left="0" w:right="0" w:firstLine="0"/>
        <w:jc w:val="both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 xml:space="preserve">   </w:t>
      </w:r>
      <w:r>
        <w:rPr>
          <w:color w:val="000000"/>
          <w:sz w:val="26"/>
          <w:szCs w:val="26"/>
        </w:rPr>
        <w:t xml:space="preserve">       Фамилии работников, не имевших при себе электронных пропусков, и фамилию водителя, управлявшего транспортным средством, на котором была зафиксирована попытка въезда на территорию охраняемого объекта без документов, руководитель подразделения охраны </w:t>
      </w:r>
      <w:r>
        <w:rPr>
          <w:b/>
          <w:color w:val="000000"/>
          <w:sz w:val="26"/>
          <w:szCs w:val="26"/>
        </w:rPr>
        <w:t xml:space="preserve">обязан </w:t>
      </w:r>
      <w:r>
        <w:rPr>
          <w:color w:val="000000"/>
          <w:sz w:val="26"/>
          <w:szCs w:val="26"/>
        </w:rPr>
        <w:t xml:space="preserve">указать в ежедневном донесении о фактах нарушения пропускного и </w:t>
      </w:r>
      <w:r>
        <w:rPr>
          <w:color w:val="000000"/>
          <w:sz w:val="26"/>
          <w:szCs w:val="26"/>
        </w:rPr>
        <w:t xml:space="preserve">внутриобъектового</w:t>
      </w:r>
      <w:r>
        <w:rPr>
          <w:color w:val="000000"/>
          <w:sz w:val="26"/>
          <w:szCs w:val="26"/>
        </w:rPr>
        <w:t xml:space="preserve"> режима, предоставляемом в группу безопасности и специальных программ.           </w:t>
      </w:r>
      <w:r>
        <w:rPr>
          <w:color w:val="000000"/>
          <w:sz w:val="26"/>
          <w:szCs w:val="26"/>
        </w:rPr>
      </w:r>
    </w:p>
    <w:p>
      <w:pPr>
        <w:ind w:left="0" w:right="0" w:firstLine="0"/>
        <w:jc w:val="both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 xml:space="preserve">      2.3.9. Персонал </w:t>
      </w:r>
      <w:r>
        <w:rPr>
          <w:sz w:val="26"/>
          <w:szCs w:val="26"/>
        </w:rPr>
        <w:t xml:space="preserve">СП "Николаевская ТЭЦ" </w:t>
      </w:r>
      <w:r>
        <w:rPr>
          <w:color w:val="000000"/>
          <w:sz w:val="26"/>
          <w:szCs w:val="26"/>
        </w:rPr>
        <w:t xml:space="preserve">следующий на транспортных средствах, при проезде через КПП, в помещениях которых установлены электромеханические турникеты - перед проездом через ворота </w:t>
      </w:r>
      <w:r>
        <w:rPr>
          <w:b/>
          <w:color w:val="000000"/>
          <w:sz w:val="26"/>
          <w:szCs w:val="26"/>
        </w:rPr>
        <w:t xml:space="preserve">обязаны выйти </w:t>
      </w:r>
      <w:r>
        <w:rPr>
          <w:color w:val="000000"/>
          <w:sz w:val="26"/>
          <w:szCs w:val="26"/>
        </w:rPr>
        <w:t xml:space="preserve">из транспортного средства для прохода через турникеты по своим электронным пропускам. </w:t>
      </w:r>
      <w:r>
        <w:rPr>
          <w:color w:val="000000"/>
          <w:sz w:val="26"/>
          <w:szCs w:val="26"/>
        </w:rPr>
      </w:r>
    </w:p>
    <w:p>
      <w:pPr>
        <w:ind w:left="0" w:right="0" w:firstLine="0"/>
        <w:jc w:val="both"/>
        <w:tabs>
          <w:tab w:val="left" w:pos="360" w:leader="none"/>
          <w:tab w:val="left" w:pos="720" w:leader="none"/>
          <w:tab w:val="left" w:pos="10065" w:leader="none"/>
        </w:tabs>
        <w:rPr>
          <w:color w:val="000000"/>
          <w:sz w:val="26"/>
          <w:szCs w:val="26"/>
        </w:rPr>
        <w:outlineLvl w:val="0"/>
      </w:pPr>
      <w:r>
        <w:rPr>
          <w:color w:val="000000"/>
          <w:sz w:val="26"/>
          <w:szCs w:val="26"/>
        </w:rPr>
      </w:r>
      <w:r>
        <w:rPr>
          <w:color w:val="000000"/>
          <w:sz w:val="26"/>
          <w:szCs w:val="26"/>
        </w:rPr>
      </w:r>
    </w:p>
    <w:p>
      <w:pPr>
        <w:ind w:left="0" w:right="0" w:firstLine="0"/>
        <w:rPr>
          <w:b/>
          <w:sz w:val="26"/>
          <w:szCs w:val="26"/>
        </w:rPr>
      </w:pPr>
      <w:r>
        <w:rPr>
          <w:sz w:val="26"/>
          <w:szCs w:val="26"/>
        </w:rPr>
        <w:t xml:space="preserve">            </w:t>
      </w:r>
      <w:r>
        <w:rPr>
          <w:b/>
          <w:sz w:val="26"/>
          <w:szCs w:val="26"/>
        </w:rPr>
        <w:t xml:space="preserve">2.4.</w:t>
      </w:r>
      <w:r>
        <w:rPr>
          <w:sz w:val="26"/>
          <w:szCs w:val="26"/>
        </w:rPr>
        <w:t xml:space="preserve"> </w:t>
      </w:r>
      <w:r>
        <w:rPr>
          <w:b/>
          <w:sz w:val="26"/>
          <w:szCs w:val="26"/>
        </w:rPr>
        <w:t xml:space="preserve">Порядок пропуска на территорию охраняемых объектов работников   подрядных организаций.</w:t>
      </w:r>
      <w:r>
        <w:rPr>
          <w:b/>
          <w:sz w:val="26"/>
          <w:szCs w:val="26"/>
        </w:rPr>
      </w:r>
    </w:p>
    <w:p>
      <w:pPr>
        <w:ind w:left="0" w:right="0" w:firstLine="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     </w:t>
      </w:r>
      <w:r>
        <w:rPr>
          <w:sz w:val="26"/>
          <w:szCs w:val="26"/>
        </w:rPr>
        <w:t xml:space="preserve">2.4.1. На работников подрядных организаций, работающих на охраняемых объектах СП "Николаевская ТЭЦ" в полной мере, распространяются требования по организации допуска на территорию, предъявляемые к работникам СП, изложенные в настоящей Инструкции. </w:t>
      </w:r>
      <w:r>
        <w:rPr>
          <w:sz w:val="26"/>
          <w:szCs w:val="26"/>
        </w:rPr>
      </w:r>
    </w:p>
    <w:p>
      <w:pPr>
        <w:ind w:left="0" w:right="0" w:firstLine="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       2.4.2. Все работники подрядных организаций во время прохода на территорию пребывания на охраняем</w:t>
      </w:r>
      <w:r>
        <w:rPr>
          <w:sz w:val="26"/>
          <w:szCs w:val="26"/>
        </w:rPr>
        <w:t xml:space="preserve">ых объектах, должны иметь при себе электронные пропуска. Вход и выход с охраняемых объектов работникам подрядных организаций разрешается с обязательным проходом через электромеханические турникеты и только через КПП, в помещениях которых они установлены.  </w:t>
      </w:r>
      <w:r>
        <w:rPr>
          <w:sz w:val="26"/>
          <w:szCs w:val="26"/>
        </w:rPr>
      </w:r>
    </w:p>
    <w:p>
      <w:pPr>
        <w:ind w:left="0" w:right="0" w:firstLine="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      2.4.3. Пропуск работников подрядных организаций, с установленным для них режимом работы с 08.00 до 17.00, для выполнения работ </w:t>
      </w:r>
      <w:r>
        <w:rPr>
          <w:b/>
          <w:sz w:val="26"/>
          <w:szCs w:val="26"/>
        </w:rPr>
        <w:t xml:space="preserve">после 17.00 в рабочие дни, а также для работы в выходные дни, </w:t>
      </w:r>
      <w:r>
        <w:rPr>
          <w:sz w:val="26"/>
          <w:szCs w:val="26"/>
        </w:rPr>
        <w:t xml:space="preserve">осуществляется </w:t>
      </w:r>
      <w:r>
        <w:rPr>
          <w:b/>
          <w:sz w:val="26"/>
          <w:szCs w:val="26"/>
        </w:rPr>
        <w:t xml:space="preserve">только на основании письменной заявки-письма</w:t>
      </w:r>
      <w:r>
        <w:rPr>
          <w:sz w:val="26"/>
          <w:szCs w:val="26"/>
        </w:rPr>
        <w:t xml:space="preserve"> руководителя подрядной организации, </w:t>
      </w:r>
      <w:r>
        <w:rPr>
          <w:b/>
          <w:sz w:val="26"/>
          <w:szCs w:val="26"/>
        </w:rPr>
        <w:t xml:space="preserve">согласованной с руководством предприятия и группой безопасности и специальных программ.  </w:t>
      </w:r>
      <w:r>
        <w:rPr>
          <w:sz w:val="26"/>
          <w:szCs w:val="26"/>
        </w:rPr>
      </w:r>
    </w:p>
    <w:p>
      <w:pPr>
        <w:pStyle w:val="900"/>
        <w:ind w:left="0" w:right="0" w:firstLine="0"/>
        <w:tabs>
          <w:tab w:val="left" w:pos="851" w:leader="none"/>
        </w:tabs>
        <w:rPr>
          <w:sz w:val="26"/>
          <w:szCs w:val="26"/>
        </w:rPr>
      </w:pPr>
      <w:r>
        <w:rPr>
          <w:sz w:val="26"/>
          <w:szCs w:val="26"/>
        </w:rPr>
        <w:t xml:space="preserve">      2.4.4. Работники подрядной организации, прибывшие на работу без электронного пропуска, и не имеющие при себе документов</w:t>
      </w:r>
      <w:r>
        <w:rPr>
          <w:b/>
          <w:sz w:val="26"/>
          <w:szCs w:val="26"/>
        </w:rPr>
        <w:t xml:space="preserve">, </w:t>
      </w:r>
      <w:r>
        <w:rPr>
          <w:sz w:val="26"/>
          <w:szCs w:val="26"/>
        </w:rPr>
        <w:t xml:space="preserve">удостоверяющих личность, на охраняемую территорию</w:t>
      </w:r>
      <w:r>
        <w:rPr>
          <w:i/>
          <w:sz w:val="26"/>
          <w:szCs w:val="26"/>
        </w:rPr>
        <w:t xml:space="preserve"> </w:t>
      </w:r>
      <w:r>
        <w:rPr>
          <w:b/>
          <w:sz w:val="26"/>
          <w:szCs w:val="26"/>
        </w:rPr>
        <w:t xml:space="preserve">не допускаются</w:t>
      </w:r>
      <w:r>
        <w:rPr>
          <w:sz w:val="26"/>
          <w:szCs w:val="26"/>
        </w:rPr>
        <w:t xml:space="preserve">.  </w:t>
      </w:r>
      <w:r>
        <w:rPr>
          <w:sz w:val="26"/>
          <w:szCs w:val="26"/>
        </w:rPr>
      </w:r>
    </w:p>
    <w:p>
      <w:pPr>
        <w:ind w:left="0" w:right="0" w:firstLine="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2.4.5. Руководители подрядных организаций, начальники участков, мастера, ремонтный персонал подрядных организаций, в связи с производственной необходимостью, </w:t>
      </w:r>
      <w:r>
        <w:rPr>
          <w:sz w:val="26"/>
          <w:szCs w:val="26"/>
          <w:u w:val="single"/>
        </w:rPr>
        <w:t xml:space="preserve">прибывающие по вызову во внерабочее время</w:t>
      </w:r>
      <w:r>
        <w:rPr>
          <w:sz w:val="26"/>
          <w:szCs w:val="26"/>
        </w:rPr>
        <w:t xml:space="preserve"> на дежурной автомашине СП или автомашине подрядной организации, </w:t>
      </w:r>
      <w:r>
        <w:rPr>
          <w:b/>
          <w:sz w:val="26"/>
          <w:szCs w:val="26"/>
        </w:rPr>
        <w:t xml:space="preserve">обязаны выйти из транспортного средства</w:t>
      </w:r>
      <w:r>
        <w:rPr>
          <w:sz w:val="26"/>
          <w:szCs w:val="26"/>
        </w:rPr>
        <w:t xml:space="preserve"> </w:t>
      </w:r>
      <w:r>
        <w:rPr>
          <w:b/>
          <w:sz w:val="26"/>
          <w:szCs w:val="26"/>
        </w:rPr>
        <w:t xml:space="preserve">для прохода через турникеты</w:t>
      </w:r>
      <w:r>
        <w:rPr>
          <w:sz w:val="26"/>
          <w:szCs w:val="26"/>
        </w:rPr>
        <w:t xml:space="preserve">, установленные в помещении КПП. Пропуск указанных лиц во внерабочее время на охраняемую территорию</w:t>
      </w:r>
      <w:r>
        <w:rPr>
          <w:b/>
          <w:sz w:val="26"/>
          <w:szCs w:val="26"/>
        </w:rPr>
        <w:t xml:space="preserve"> </w:t>
      </w:r>
      <w:r>
        <w:rPr>
          <w:sz w:val="26"/>
          <w:szCs w:val="26"/>
          <w:u w:val="single"/>
        </w:rPr>
        <w:t xml:space="preserve">осуществляется начальником караула на основании устного</w:t>
      </w:r>
      <w:r>
        <w:rPr>
          <w:b/>
          <w:sz w:val="26"/>
          <w:szCs w:val="26"/>
        </w:rPr>
        <w:t xml:space="preserve"> </w:t>
      </w:r>
      <w:r>
        <w:rPr>
          <w:sz w:val="26"/>
          <w:szCs w:val="26"/>
        </w:rPr>
        <w:t xml:space="preserve">распоряжения директора (главного инженера) или начальника смены станции. </w:t>
      </w:r>
      <w:r>
        <w:rPr>
          <w:sz w:val="26"/>
          <w:szCs w:val="26"/>
        </w:rPr>
      </w:r>
    </w:p>
    <w:p>
      <w:pPr>
        <w:pStyle w:val="908"/>
        <w:ind w:left="0" w:right="0" w:firstLine="0"/>
        <w:jc w:val="both"/>
        <w:spacing w:before="0" w:after="0" w:line="240" w:lineRule="auto"/>
        <w:rPr>
          <w:color w:val="000000"/>
          <w:spacing w:val="0"/>
          <w:sz w:val="26"/>
          <w:szCs w:val="26"/>
          <w:lang w:eastAsia="ru-RU"/>
        </w:rPr>
      </w:pPr>
      <w:r>
        <w:rPr>
          <w:bCs/>
          <w:color w:val="000000"/>
          <w:spacing w:val="0"/>
          <w:sz w:val="26"/>
          <w:szCs w:val="26"/>
          <w:lang w:eastAsia="ru-RU"/>
        </w:rPr>
        <w:t xml:space="preserve">2.</w:t>
      </w:r>
      <w:r>
        <w:rPr>
          <w:bCs/>
          <w:color w:val="000000"/>
          <w:spacing w:val="0"/>
          <w:sz w:val="26"/>
          <w:szCs w:val="26"/>
          <w:lang w:eastAsia="ru-RU"/>
        </w:rPr>
        <w:t xml:space="preserve">4.6. </w:t>
      </w:r>
      <w:bookmarkStart w:id="2" w:name="_GoBack"/>
      <w:r/>
      <w:bookmarkEnd w:id="2"/>
      <w:r>
        <w:rPr>
          <w:bCs/>
          <w:color w:val="000000"/>
          <w:spacing w:val="0"/>
          <w:sz w:val="26"/>
          <w:szCs w:val="26"/>
          <w:lang w:eastAsia="ru-RU"/>
        </w:rPr>
        <w:t xml:space="preserve">Временные пропуска</w:t>
      </w:r>
      <w:r>
        <w:rPr>
          <w:bCs/>
          <w:color w:val="000000"/>
          <w:spacing w:val="0"/>
          <w:sz w:val="26"/>
          <w:szCs w:val="26"/>
          <w:lang w:eastAsia="ru-RU"/>
        </w:rPr>
        <w:t xml:space="preserve"> </w:t>
      </w:r>
      <w:r>
        <w:rPr>
          <w:color w:val="000000"/>
          <w:spacing w:val="0"/>
          <w:sz w:val="26"/>
          <w:szCs w:val="26"/>
          <w:lang w:eastAsia="ru-RU"/>
        </w:rPr>
        <w:t xml:space="preserve">(приложение № 5). </w:t>
      </w:r>
      <w:r>
        <w:rPr>
          <w:bCs/>
          <w:color w:val="000000"/>
          <w:spacing w:val="0"/>
          <w:sz w:val="26"/>
          <w:szCs w:val="26"/>
          <w:lang w:eastAsia="ru-RU"/>
        </w:rPr>
        <w:t xml:space="preserve"> </w:t>
      </w:r>
      <w:r>
        <w:rPr>
          <w:bCs/>
          <w:color w:val="000000"/>
          <w:spacing w:val="0"/>
          <w:sz w:val="26"/>
          <w:szCs w:val="26"/>
          <w:lang w:eastAsia="ru-RU"/>
        </w:rPr>
        <w:t xml:space="preserve"> выдаются на срок до шести месяцев, при необходимости со следующим продлением</w:t>
      </w:r>
      <w:r>
        <w:rPr>
          <w:color w:val="000000"/>
          <w:spacing w:val="0"/>
          <w:sz w:val="26"/>
          <w:szCs w:val="26"/>
          <w:lang w:eastAsia="ru-RU"/>
        </w:rPr>
        <w:t xml:space="preserve">. В отдельных случаях временные п</w:t>
      </w:r>
      <w:r>
        <w:rPr>
          <w:color w:val="000000"/>
          <w:spacing w:val="0"/>
          <w:sz w:val="26"/>
          <w:szCs w:val="26"/>
          <w:lang w:eastAsia="ru-RU"/>
        </w:rPr>
        <w:t xml:space="preserve">ропуска на срок до одного месяца могут выдаваться без фотокарточки владельца, в этих случаях пропуск действителен при предъявлении документа, удостоверяющего личность, а свыше одного месяца - только с фотографией 3x4 см, заверенной печатью бюро пропусков. </w:t>
      </w:r>
      <w:r>
        <w:rPr>
          <w:color w:val="000000"/>
          <w:spacing w:val="0"/>
          <w:sz w:val="26"/>
          <w:szCs w:val="26"/>
          <w:lang w:eastAsia="ru-RU"/>
        </w:rPr>
      </w:r>
    </w:p>
    <w:p>
      <w:pPr>
        <w:ind w:left="0" w:right="0" w:firstLine="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     2.4.7. По решению директора СП "Николаевская ТЭЦ" (главного инженера) возможна организация допуска на территорию предприятия группы работников подрядных организаций по спискам, с указанием Ф.И.О работника и занимаемой должности. </w:t>
      </w:r>
      <w:bookmarkStart w:id="3" w:name="_Hlk53051633"/>
      <w:r>
        <w:rPr>
          <w:sz w:val="26"/>
          <w:szCs w:val="26"/>
        </w:rPr>
        <w:t xml:space="preserve">Основанием допуска на территорию объекта по спискам является документ, удостоверяющий личность. </w:t>
      </w:r>
      <w:bookmarkEnd w:id="3"/>
      <w:r>
        <w:rPr>
          <w:sz w:val="26"/>
          <w:szCs w:val="26"/>
        </w:rPr>
        <w:t xml:space="preserve">Срок хранения списков по окончанию их срока действия в бюро пропусков 4 года.</w:t>
      </w:r>
      <w:r>
        <w:rPr>
          <w:sz w:val="26"/>
          <w:szCs w:val="26"/>
        </w:rPr>
      </w:r>
    </w:p>
    <w:p>
      <w:pPr>
        <w:ind w:left="0" w:right="0" w:firstLine="0"/>
        <w:jc w:val="both"/>
        <w:tabs>
          <w:tab w:val="left" w:pos="360" w:leader="none"/>
          <w:tab w:val="left" w:pos="720" w:leader="none"/>
          <w:tab w:val="left" w:pos="10065" w:leader="none"/>
        </w:tabs>
        <w:rPr>
          <w:b/>
          <w:i/>
          <w:sz w:val="26"/>
          <w:szCs w:val="26"/>
        </w:rPr>
        <w:outlineLvl w:val="0"/>
      </w:pPr>
      <w:r>
        <w:rPr>
          <w:b/>
          <w:i/>
          <w:sz w:val="26"/>
          <w:szCs w:val="26"/>
        </w:rPr>
      </w:r>
      <w:r>
        <w:rPr>
          <w:b/>
          <w:i/>
          <w:sz w:val="26"/>
          <w:szCs w:val="26"/>
        </w:rPr>
      </w:r>
    </w:p>
    <w:p>
      <w:pPr>
        <w:ind w:left="0" w:right="0" w:firstLine="0"/>
        <w:jc w:val="both"/>
        <w:tabs>
          <w:tab w:val="left" w:pos="360" w:leader="none"/>
          <w:tab w:val="left" w:pos="720" w:leader="none"/>
          <w:tab w:val="left" w:pos="10065" w:leader="none"/>
        </w:tabs>
        <w:rPr>
          <w:b/>
          <w:sz w:val="26"/>
          <w:szCs w:val="26"/>
        </w:rPr>
        <w:outlineLvl w:val="0"/>
      </w:pPr>
      <w:r>
        <w:rPr>
          <w:b/>
          <w:sz w:val="26"/>
          <w:szCs w:val="26"/>
        </w:rPr>
        <w:t xml:space="preserve"> 2.5. Порядок пропуска на территорию охраняемых объектов посторонних граждан (посетителей).</w:t>
      </w:r>
      <w:r>
        <w:rPr>
          <w:b/>
          <w:sz w:val="26"/>
          <w:szCs w:val="26"/>
        </w:rPr>
      </w:r>
    </w:p>
    <w:p>
      <w:pPr>
        <w:ind w:left="0" w:right="0" w:firstLine="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      2.5.1.</w:t>
      </w:r>
      <w:r>
        <w:rPr>
          <w:b/>
          <w:sz w:val="26"/>
          <w:szCs w:val="26"/>
        </w:rPr>
        <w:t xml:space="preserve"> </w:t>
      </w:r>
      <w:r>
        <w:rPr>
          <w:sz w:val="26"/>
          <w:szCs w:val="26"/>
        </w:rPr>
        <w:t xml:space="preserve">Пропуск посетителей (посторонних граждан) на территорию предприятий СП "Николаевская ТЭЦ" разрешается только через контрольно-пропускные пункты (КПП), в помещениях которых находится бюро пропусков и установлены электромеханические турникеты: </w:t>
      </w:r>
      <w:r>
        <w:rPr>
          <w:sz w:val="26"/>
          <w:szCs w:val="26"/>
        </w:rPr>
      </w:r>
    </w:p>
    <w:p>
      <w:pPr>
        <w:ind w:left="0" w:right="0" w:firstLine="0"/>
        <w:jc w:val="both"/>
        <w:tabs>
          <w:tab w:val="left" w:pos="851" w:leader="none"/>
        </w:tabs>
        <w:rPr>
          <w:sz w:val="26"/>
          <w:szCs w:val="26"/>
        </w:rPr>
      </w:pPr>
      <w:r>
        <w:rPr>
          <w:b/>
          <w:sz w:val="26"/>
          <w:szCs w:val="26"/>
        </w:rPr>
        <w:t xml:space="preserve">      </w:t>
      </w:r>
      <w:r>
        <w:rPr>
          <w:sz w:val="26"/>
          <w:szCs w:val="26"/>
        </w:rPr>
        <w:t xml:space="preserve">2.5.2. Посетители (посторонние граждане) проходят на территорию промышленной площадки (выходят с охраняемых объектов) </w:t>
      </w:r>
      <w:r>
        <w:rPr>
          <w:sz w:val="26"/>
          <w:szCs w:val="26"/>
          <w:u w:val="single"/>
        </w:rPr>
        <w:t xml:space="preserve">по разовым пропускам,</w:t>
      </w:r>
      <w:r>
        <w:rPr>
          <w:sz w:val="26"/>
          <w:szCs w:val="26"/>
        </w:rPr>
        <w:t xml:space="preserve"> оформление и выдачу которых осуществляет инспектор бюро пропусков на основании письменных заявок, согласованных рук</w:t>
      </w:r>
      <w:r>
        <w:rPr>
          <w:sz w:val="26"/>
          <w:szCs w:val="26"/>
        </w:rPr>
        <w:t xml:space="preserve">оводством предприятия или по устному распоряжению должностных лиц, указанных в приложении №1 к настоящей Инструкции. При выходе посторонних граждан (посетителей) с охраняемой территории промышленной площадки СП разовые пропуска изымаются контролерами КПП. </w:t>
      </w:r>
      <w:r>
        <w:rPr>
          <w:sz w:val="26"/>
          <w:szCs w:val="26"/>
        </w:rPr>
      </w:r>
    </w:p>
    <w:p>
      <w:pPr>
        <w:ind w:left="0" w:right="0" w:firstLine="0"/>
        <w:jc w:val="both"/>
        <w:tabs>
          <w:tab w:val="left" w:pos="567" w:leader="none"/>
        </w:tabs>
        <w:rPr>
          <w:sz w:val="26"/>
          <w:szCs w:val="26"/>
          <w:u w:val="single"/>
        </w:rPr>
      </w:pPr>
      <w:r>
        <w:rPr>
          <w:sz w:val="26"/>
          <w:szCs w:val="26"/>
        </w:rPr>
        <w:t xml:space="preserve">       2.5.3. При пропуске на территорию охраняемых объектов СП "Николаевская ТЭЦ" посетителей (посторонних граждан), следующих с разрешения руково</w:t>
      </w:r>
      <w:r>
        <w:rPr>
          <w:sz w:val="26"/>
          <w:szCs w:val="26"/>
        </w:rPr>
        <w:t xml:space="preserve">дства на транспортном средстве, документы у водителя и посетителей - паспорта и разовые пропуска, выданные инспектором бюро пропусков для въезда на территорию предприятия - проверяются контролерами КПП (поста) на месте. Посетители из транспортного средства</w:t>
      </w:r>
      <w:r>
        <w:rPr>
          <w:i/>
          <w:sz w:val="26"/>
          <w:szCs w:val="26"/>
        </w:rPr>
        <w:t xml:space="preserve"> </w:t>
      </w:r>
      <w:r>
        <w:rPr>
          <w:sz w:val="26"/>
          <w:szCs w:val="26"/>
        </w:rPr>
        <w:t xml:space="preserve">для прохода через турникеты, установленные в помещении КПП - </w:t>
      </w:r>
      <w:r>
        <w:rPr>
          <w:b/>
          <w:sz w:val="26"/>
          <w:szCs w:val="26"/>
        </w:rPr>
        <w:t xml:space="preserve">не направляются.</w:t>
      </w:r>
      <w:r>
        <w:rPr>
          <w:sz w:val="26"/>
          <w:szCs w:val="26"/>
          <w:u w:val="single"/>
        </w:rPr>
        <w:t xml:space="preserve"> </w:t>
      </w:r>
      <w:r>
        <w:rPr>
          <w:sz w:val="26"/>
          <w:szCs w:val="26"/>
          <w:u w:val="single"/>
        </w:rPr>
      </w:r>
    </w:p>
    <w:p>
      <w:pPr>
        <w:ind w:left="0" w:right="0" w:firstLine="0"/>
        <w:jc w:val="both"/>
        <w:rPr>
          <w:sz w:val="26"/>
          <w:szCs w:val="26"/>
        </w:rPr>
      </w:pPr>
      <w:r>
        <w:rPr>
          <w:b/>
          <w:sz w:val="26"/>
          <w:szCs w:val="26"/>
        </w:rPr>
        <w:t xml:space="preserve"> </w:t>
      </w:r>
      <w:r>
        <w:rPr>
          <w:sz w:val="26"/>
          <w:szCs w:val="26"/>
        </w:rPr>
        <w:t xml:space="preserve">2.5.4. </w:t>
      </w:r>
      <w:r>
        <w:rPr>
          <w:sz w:val="26"/>
          <w:szCs w:val="26"/>
          <w:u w:val="single"/>
        </w:rPr>
        <w:t xml:space="preserve">В случаях, когда количество находящихся в транспортном средстве людей значительно затрудняет проведение его досмотра</w:t>
      </w:r>
      <w:r>
        <w:rPr>
          <w:sz w:val="26"/>
          <w:szCs w:val="26"/>
        </w:rPr>
        <w:t xml:space="preserve">,</w:t>
      </w:r>
      <w:r>
        <w:rPr>
          <w:b/>
          <w:sz w:val="26"/>
          <w:szCs w:val="26"/>
        </w:rPr>
        <w:t xml:space="preserve"> </w:t>
      </w:r>
      <w:r>
        <w:rPr>
          <w:sz w:val="26"/>
          <w:szCs w:val="26"/>
        </w:rPr>
        <w:t xml:space="preserve">контролеры ведомственной охраны</w:t>
      </w:r>
      <w:r>
        <w:rPr>
          <w:b/>
          <w:sz w:val="26"/>
          <w:szCs w:val="26"/>
        </w:rPr>
        <w:t xml:space="preserve"> обязаны высадить пассажиров</w:t>
      </w:r>
      <w:r>
        <w:rPr>
          <w:sz w:val="26"/>
          <w:szCs w:val="26"/>
        </w:rPr>
        <w:t xml:space="preserve"> (предложит</w:t>
      </w:r>
      <w:r>
        <w:rPr>
          <w:sz w:val="26"/>
          <w:szCs w:val="26"/>
        </w:rPr>
        <w:t xml:space="preserve">ь пассажирам выйти из транспортного средства), проверить у водителя и пассажиров документы на право въезда (выезда), а также в их присутствии произвести досмотр транспортного средства (осмотреть салон, багажный отсек, кузов транспортного средства и т.д.). </w:t>
      </w:r>
      <w:r>
        <w:rPr>
          <w:sz w:val="26"/>
          <w:szCs w:val="26"/>
        </w:rPr>
      </w:r>
    </w:p>
    <w:p>
      <w:pPr>
        <w:ind w:left="0" w:right="0" w:firstLine="0"/>
        <w:jc w:val="both"/>
        <w:rPr>
          <w:sz w:val="26"/>
          <w:szCs w:val="26"/>
        </w:rPr>
      </w:pP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pStyle w:val="902"/>
        <w:ind w:left="0" w:right="0" w:firstLine="0"/>
        <w:jc w:val="both"/>
        <w:spacing w:after="0"/>
        <w:tabs>
          <w:tab w:val="left" w:pos="709" w:leader="none"/>
          <w:tab w:val="left" w:pos="851" w:leader="none"/>
        </w:tabs>
        <w:rPr>
          <w:b/>
          <w:sz w:val="26"/>
          <w:szCs w:val="26"/>
        </w:rPr>
      </w:pPr>
      <w:r>
        <w:rPr>
          <w:b/>
          <w:sz w:val="26"/>
          <w:szCs w:val="26"/>
        </w:rPr>
        <w:t xml:space="preserve"> 2.6. Порядок вноса (ввоза) на территорию охраняемых объектов, выноса (вывоза) с территории охраняемых объектов материальных ценностей.</w:t>
      </w:r>
      <w:r>
        <w:rPr>
          <w:b/>
          <w:sz w:val="26"/>
          <w:szCs w:val="26"/>
        </w:rPr>
      </w:r>
    </w:p>
    <w:p>
      <w:pPr>
        <w:pStyle w:val="911"/>
        <w:ind w:left="0" w:right="0" w:firstLine="0"/>
        <w:jc w:val="both"/>
        <w:spacing w:line="292" w:lineRule="exact"/>
        <w:shd w:val="clear" w:color="auto" w:fill="auto"/>
        <w:tabs>
          <w:tab w:val="left" w:pos="1084" w:leader="none"/>
        </w:tabs>
        <w:rPr>
          <w:sz w:val="26"/>
          <w:szCs w:val="26"/>
        </w:rPr>
      </w:pPr>
      <w:r>
        <w:rPr>
          <w:sz w:val="26"/>
          <w:szCs w:val="26"/>
        </w:rPr>
        <w:t xml:space="preserve">2.6.1. При входе на территорию охраняемых объектов работники структурных подразделений СП "Николаевская ТЭЦ", а также подрядных организаций,</w:t>
      </w:r>
      <w:r>
        <w:rPr>
          <w:sz w:val="26"/>
          <w:szCs w:val="26"/>
        </w:rPr>
      </w:r>
    </w:p>
    <w:p>
      <w:pPr>
        <w:pStyle w:val="911"/>
        <w:ind w:left="0" w:right="0" w:firstLine="0"/>
        <w:jc w:val="both"/>
        <w:spacing w:line="292" w:lineRule="exact"/>
        <w:shd w:val="clear" w:color="auto" w:fill="auto"/>
        <w:tabs>
          <w:tab w:val="left" w:pos="1084" w:leader="none"/>
        </w:tabs>
        <w:rPr>
          <w:sz w:val="26"/>
          <w:szCs w:val="26"/>
        </w:rPr>
      </w:pPr>
      <w:r>
        <w:rPr>
          <w:sz w:val="26"/>
          <w:szCs w:val="26"/>
        </w:rPr>
        <w:t xml:space="preserve">выполняющих работы на территории охраняемых объектов, имеют право вносить (выносить) с собой личные вещи: сумки, портфели, дипломаты, </w:t>
      </w:r>
      <w:r>
        <w:rPr>
          <w:sz w:val="26"/>
          <w:szCs w:val="26"/>
        </w:rPr>
        <w:t xml:space="preserve">барсетки</w:t>
      </w:r>
      <w:r>
        <w:rPr>
          <w:sz w:val="26"/>
          <w:szCs w:val="26"/>
        </w:rPr>
        <w:t xml:space="preserve">, дамские сумочки и т.п., а также необходимые для использования на рабочем месте предметы личной гигиены и продукты питания.</w:t>
      </w:r>
      <w:r>
        <w:rPr>
          <w:sz w:val="26"/>
          <w:szCs w:val="26"/>
        </w:rPr>
      </w:r>
    </w:p>
    <w:p>
      <w:pPr>
        <w:pStyle w:val="911"/>
        <w:ind w:left="0" w:right="0" w:firstLine="0"/>
        <w:jc w:val="both"/>
        <w:spacing w:line="292" w:lineRule="exact"/>
        <w:shd w:val="clear" w:color="auto" w:fill="auto"/>
        <w:tabs>
          <w:tab w:val="left" w:pos="1084" w:leader="none"/>
        </w:tabs>
        <w:rPr>
          <w:sz w:val="26"/>
          <w:szCs w:val="26"/>
        </w:rPr>
      </w:pPr>
      <w:r>
        <w:rPr>
          <w:sz w:val="26"/>
          <w:szCs w:val="26"/>
        </w:rPr>
        <w:t xml:space="preserve">      2.6.2. </w:t>
      </w:r>
      <w:r>
        <w:rPr>
          <w:b/>
          <w:sz w:val="26"/>
          <w:szCs w:val="26"/>
        </w:rPr>
        <w:t xml:space="preserve">Вносимые (выносимые)</w:t>
      </w:r>
      <w:r>
        <w:rPr>
          <w:sz w:val="26"/>
          <w:szCs w:val="26"/>
        </w:rPr>
        <w:t xml:space="preserve"> на охраняемую территорию указанные выше личные вещи, не превышающие размеры 280Х470мм, могут быть досмотрены контролером КПП или по распоряжению начальника караула </w:t>
      </w:r>
      <w:r>
        <w:rPr>
          <w:sz w:val="26"/>
          <w:szCs w:val="26"/>
        </w:rPr>
        <w:t xml:space="preserve">другим работником охраны, находящимся на смене в составе караула с использованием металл детектора или иных технических средств досмотра. При отключении электроэнергии, технической неисправности оборудования, досмотр личных вещей осуществляется визуально. </w:t>
      </w:r>
      <w:r>
        <w:rPr>
          <w:sz w:val="26"/>
          <w:szCs w:val="26"/>
        </w:rPr>
      </w:r>
    </w:p>
    <w:p>
      <w:pPr>
        <w:pStyle w:val="911"/>
        <w:numPr>
          <w:ilvl w:val="2"/>
          <w:numId w:val="6"/>
        </w:numPr>
        <w:ind w:left="0" w:right="0" w:firstLine="0"/>
        <w:jc w:val="both"/>
        <w:spacing w:line="292" w:lineRule="exact"/>
        <w:shd w:val="clear" w:color="auto" w:fill="auto"/>
        <w:tabs>
          <w:tab w:val="left" w:pos="1116" w:leader="none"/>
        </w:tabs>
        <w:rPr>
          <w:sz w:val="26"/>
          <w:szCs w:val="26"/>
        </w:rPr>
      </w:pPr>
      <w:r>
        <w:rPr>
          <w:b/>
          <w:sz w:val="26"/>
          <w:szCs w:val="26"/>
        </w:rPr>
        <w:t xml:space="preserve">Вносимые (выносимые) </w:t>
      </w:r>
      <w:r>
        <w:rPr>
          <w:sz w:val="26"/>
          <w:szCs w:val="26"/>
        </w:rPr>
        <w:t xml:space="preserve">личные вещи, превышающие размеры 280Х470мм досматриваются путем визуального осмотра содержимого выносимой (вносимой) </w:t>
      </w:r>
      <w:r>
        <w:rPr>
          <w:sz w:val="26"/>
          <w:szCs w:val="26"/>
          <w:u w:val="single"/>
        </w:rPr>
        <w:t xml:space="preserve">коробки, ящика, пакета(свертка) или дорожной сумки</w:t>
      </w:r>
      <w:r>
        <w:rPr>
          <w:sz w:val="26"/>
          <w:szCs w:val="26"/>
        </w:rPr>
        <w:t xml:space="preserve">. Владелец вносимого (выносимого) имущества обязан самостоятельно выкладывать </w:t>
      </w:r>
      <w:r>
        <w:rPr>
          <w:sz w:val="26"/>
          <w:szCs w:val="26"/>
          <w:u w:val="single"/>
        </w:rPr>
        <w:t xml:space="preserve">содержимое коробки, ящика пакета(свертка) или дорожной сумки</w:t>
      </w:r>
      <w:r>
        <w:rPr>
          <w:sz w:val="26"/>
          <w:szCs w:val="26"/>
        </w:rPr>
        <w:t xml:space="preserve"> для проведения визуального осмотра, контролеру ведомственной охраны, осуществляющему осмотр вносимого (выносимого) имущества, брать в руки предметы, принадлежащие владельцу - категорически </w:t>
      </w:r>
      <w:r>
        <w:rPr>
          <w:b/>
          <w:sz w:val="26"/>
          <w:szCs w:val="26"/>
        </w:rPr>
        <w:t xml:space="preserve">ЗАПРЕЩАЕТСЯ.</w:t>
      </w:r>
      <w:r>
        <w:rPr>
          <w:sz w:val="26"/>
          <w:szCs w:val="26"/>
        </w:rPr>
      </w:r>
    </w:p>
    <w:p>
      <w:pPr>
        <w:pStyle w:val="911"/>
        <w:numPr>
          <w:ilvl w:val="2"/>
          <w:numId w:val="6"/>
        </w:numPr>
        <w:ind w:left="0" w:right="0" w:firstLine="0"/>
        <w:jc w:val="both"/>
        <w:spacing w:line="292" w:lineRule="exact"/>
        <w:shd w:val="clear" w:color="auto" w:fill="auto"/>
        <w:tabs>
          <w:tab w:val="left" w:pos="1116" w:leader="none"/>
        </w:tabs>
        <w:rPr>
          <w:sz w:val="26"/>
          <w:szCs w:val="26"/>
        </w:rPr>
      </w:pPr>
      <w:r>
        <w:rPr>
          <w:rStyle w:val="913"/>
          <w:rFonts w:eastAsia="Arial"/>
          <w:color w:val="auto"/>
          <w:sz w:val="26"/>
          <w:szCs w:val="26"/>
        </w:rPr>
        <w:t xml:space="preserve">Владелец вносимого (выносимого) имущества </w:t>
      </w:r>
      <w:r>
        <w:rPr>
          <w:sz w:val="26"/>
          <w:szCs w:val="26"/>
        </w:rPr>
        <w:t xml:space="preserve">по требованию работника ведомственной охраны </w:t>
      </w:r>
      <w:r>
        <w:rPr>
          <w:rStyle w:val="913"/>
          <w:rFonts w:eastAsia="Arial"/>
          <w:color w:val="auto"/>
          <w:sz w:val="26"/>
          <w:szCs w:val="26"/>
        </w:rPr>
        <w:t xml:space="preserve">обязан добровольно предъявить </w:t>
      </w:r>
      <w:r>
        <w:rPr>
          <w:sz w:val="26"/>
          <w:szCs w:val="26"/>
        </w:rPr>
        <w:t xml:space="preserve">вносимое (выносимое) имущество (коробки, ящики, свертки и т.п.) </w:t>
      </w:r>
      <w:r>
        <w:rPr>
          <w:rStyle w:val="913"/>
          <w:rFonts w:eastAsia="Arial"/>
          <w:color w:val="auto"/>
          <w:sz w:val="26"/>
          <w:szCs w:val="26"/>
        </w:rPr>
        <w:t xml:space="preserve">к осмотру. </w:t>
      </w:r>
      <w:r>
        <w:rPr>
          <w:sz w:val="26"/>
          <w:szCs w:val="26"/>
        </w:rPr>
        <w:t xml:space="preserve">При отказе владельца от проверки (осмотра) вносимого (выносимого) имущества - внос (вынос) каких-либо предметов </w:t>
      </w:r>
      <w:r>
        <w:rPr>
          <w:rStyle w:val="913"/>
          <w:rFonts w:eastAsia="Arial"/>
          <w:color w:val="auto"/>
          <w:sz w:val="26"/>
          <w:szCs w:val="26"/>
        </w:rPr>
        <w:t xml:space="preserve">ЗАПРЕЩАЕТСЯ.</w:t>
      </w:r>
      <w:r>
        <w:rPr>
          <w:sz w:val="26"/>
          <w:szCs w:val="26"/>
        </w:rPr>
      </w:r>
    </w:p>
    <w:p>
      <w:pPr>
        <w:pStyle w:val="911"/>
        <w:numPr>
          <w:ilvl w:val="2"/>
          <w:numId w:val="6"/>
        </w:numPr>
        <w:ind w:left="0" w:right="0" w:firstLine="0"/>
        <w:jc w:val="both"/>
        <w:spacing w:line="292" w:lineRule="exact"/>
        <w:shd w:val="clear" w:color="auto" w:fill="auto"/>
        <w:tabs>
          <w:tab w:val="left" w:pos="1116" w:leader="none"/>
        </w:tabs>
        <w:rPr>
          <w:sz w:val="26"/>
          <w:szCs w:val="26"/>
        </w:rPr>
      </w:pPr>
      <w:r>
        <w:rPr>
          <w:sz w:val="26"/>
          <w:szCs w:val="26"/>
        </w:rPr>
        <w:t xml:space="preserve">Любое лицо, препятствующее проведению проверки (осмотра) вносимого (выносимого) имущества (коробок, ящиков, свертков и т.п.), </w:t>
      </w:r>
      <w:r>
        <w:rPr>
          <w:rStyle w:val="913"/>
          <w:rFonts w:eastAsia="Arial"/>
          <w:color w:val="auto"/>
          <w:sz w:val="26"/>
          <w:szCs w:val="26"/>
        </w:rPr>
        <w:t xml:space="preserve">подлежит временному задержанию </w:t>
      </w:r>
      <w:r>
        <w:rPr>
          <w:sz w:val="26"/>
          <w:szCs w:val="26"/>
        </w:rPr>
        <w:t xml:space="preserve">для выяснения обстоятельств и причин его отказа от проведения проверки (осмотра) вносимого (выносимого) имущества. О задержании указанных лиц </w:t>
      </w:r>
      <w:r>
        <w:rPr>
          <w:rStyle w:val="913"/>
          <w:rFonts w:eastAsia="Arial"/>
          <w:color w:val="auto"/>
          <w:sz w:val="26"/>
          <w:szCs w:val="26"/>
        </w:rPr>
        <w:t xml:space="preserve">начальник </w:t>
      </w:r>
      <w:r>
        <w:rPr>
          <w:sz w:val="26"/>
          <w:szCs w:val="26"/>
        </w:rPr>
        <w:t xml:space="preserve">караула </w:t>
      </w:r>
      <w:r>
        <w:rPr>
          <w:rStyle w:val="913"/>
          <w:rFonts w:eastAsia="Arial"/>
          <w:color w:val="auto"/>
          <w:sz w:val="26"/>
          <w:szCs w:val="26"/>
        </w:rPr>
        <w:t xml:space="preserve">обязан </w:t>
      </w:r>
      <w:r>
        <w:rPr>
          <w:sz w:val="26"/>
          <w:szCs w:val="26"/>
        </w:rPr>
        <w:t xml:space="preserve">сообщить в группу безопасности и специальных программ СП "Николаевская ТЭЦ" либо начальнику смены станции и по их указанию в ближайшее отделение полиции.</w:t>
      </w:r>
      <w:r>
        <w:rPr>
          <w:sz w:val="26"/>
          <w:szCs w:val="26"/>
        </w:rPr>
      </w:r>
    </w:p>
    <w:p>
      <w:pPr>
        <w:pStyle w:val="911"/>
        <w:numPr>
          <w:ilvl w:val="2"/>
          <w:numId w:val="6"/>
        </w:numPr>
        <w:ind w:left="0" w:right="0" w:firstLine="0"/>
        <w:jc w:val="both"/>
        <w:spacing w:line="292" w:lineRule="exact"/>
        <w:shd w:val="clear" w:color="auto" w:fill="auto"/>
        <w:tabs>
          <w:tab w:val="left" w:pos="1116" w:leader="none"/>
        </w:tabs>
        <w:rPr>
          <w:sz w:val="26"/>
          <w:szCs w:val="26"/>
        </w:rPr>
      </w:pPr>
      <w:r>
        <w:rPr>
          <w:sz w:val="26"/>
          <w:szCs w:val="26"/>
        </w:rPr>
        <w:t xml:space="preserve">Бланки материальных пропусков изготавливаются типографским способом. </w:t>
      </w:r>
      <w:r>
        <w:rPr>
          <w:sz w:val="26"/>
          <w:szCs w:val="26"/>
        </w:rPr>
        <w:t xml:space="preserve">Каждый бланк материального пропуска должен быть пронумерован и содержать пункты и графы, указанные в ст.2.6.7, для последующего их заполнения материально ответственными лицами, имеющими прав</w:t>
      </w:r>
      <w:r>
        <w:rPr>
          <w:sz w:val="26"/>
          <w:szCs w:val="26"/>
        </w:rPr>
        <w:t xml:space="preserve">о оформления и выдачи материальных пропусков. Бланки материальных пропусков должны храниться в бюро пропусков (допускается в сброшюрованном виде). Выдачу бланков материальных пропусков осуществляет инспектор бюро пропусков под роспись в Книге выдачи бланко</w:t>
      </w:r>
      <w:r>
        <w:rPr>
          <w:sz w:val="26"/>
          <w:szCs w:val="26"/>
        </w:rPr>
        <w:t xml:space="preserve">в материальных пропусков (или на корешке каждого бланка материального пропуска при хранении в сброшюрованном виде). Количество бланков материальных пропусков, подлежащих выдаче материально ответственному лицу за один раз - не ограничено, и может быть выдан</w:t>
      </w:r>
      <w:r>
        <w:rPr>
          <w:sz w:val="26"/>
          <w:szCs w:val="26"/>
        </w:rPr>
        <w:t xml:space="preserve">о в том количестве, которое затребовано должностным лицом. Перечень должностных лиц, имеющих право получения бланков материальных пропусков, оформления, выдачи и подписания материальных пропусков, оформляется по форме Приложения №2 к настоящей Инструкции. </w:t>
      </w:r>
      <w:r>
        <w:rPr>
          <w:sz w:val="26"/>
          <w:szCs w:val="26"/>
        </w:rPr>
      </w:r>
    </w:p>
    <w:p>
      <w:pPr>
        <w:pStyle w:val="911"/>
        <w:numPr>
          <w:ilvl w:val="2"/>
          <w:numId w:val="6"/>
        </w:numPr>
        <w:ind w:left="0" w:right="0" w:firstLine="0"/>
        <w:jc w:val="both"/>
        <w:spacing w:line="292" w:lineRule="exact"/>
        <w:shd w:val="clear" w:color="auto" w:fill="auto"/>
        <w:tabs>
          <w:tab w:val="left" w:pos="1116" w:leader="none"/>
        </w:tabs>
        <w:rPr>
          <w:sz w:val="26"/>
          <w:szCs w:val="26"/>
        </w:rPr>
      </w:pPr>
      <w:r>
        <w:rPr>
          <w:b/>
          <w:sz w:val="26"/>
          <w:szCs w:val="26"/>
        </w:rPr>
        <w:t xml:space="preserve">Основанием для выноса (вывоза) </w:t>
      </w:r>
      <w:r>
        <w:rPr>
          <w:sz w:val="26"/>
          <w:szCs w:val="26"/>
        </w:rPr>
        <w:t xml:space="preserve">материальных ценнос</w:t>
      </w:r>
      <w:r>
        <w:rPr>
          <w:sz w:val="26"/>
          <w:szCs w:val="26"/>
        </w:rPr>
        <w:t xml:space="preserve">тей, состоящих на ответственном хранении начальников цехов и других материально ответственных лиц с территории предприятия, а также с охраняемых территорий иных объектов СП, в том числе расположенных за пределами периметра промышленной площадки СП, служит </w:t>
      </w:r>
      <w:r>
        <w:rPr>
          <w:sz w:val="26"/>
          <w:szCs w:val="26"/>
          <w:u w:val="single"/>
        </w:rPr>
        <w:t xml:space="preserve">материальный пропуск. (Приложение № 8).</w:t>
      </w:r>
      <w:r>
        <w:rPr>
          <w:b/>
          <w:sz w:val="26"/>
          <w:szCs w:val="26"/>
        </w:rPr>
        <w:t xml:space="preserve"> Материальные пропуска являются документами строгой отчетности. </w:t>
      </w:r>
      <w:r>
        <w:rPr>
          <w:sz w:val="26"/>
          <w:szCs w:val="26"/>
        </w:rPr>
        <w:t xml:space="preserve">М</w:t>
      </w:r>
      <w:r>
        <w:rPr>
          <w:sz w:val="26"/>
          <w:szCs w:val="26"/>
        </w:rPr>
        <w:t xml:space="preserve">атериальный пропуск оформляется (подписывается, выдается) материально ответственным лицом (начальником подразделения или иным должностным лицом, имеющим право выдачи/отпуска материальных ценностей), на подотчете у которого находятся материальные ценности. </w:t>
      </w:r>
      <w:r>
        <w:rPr>
          <w:sz w:val="26"/>
          <w:szCs w:val="26"/>
        </w:rPr>
      </w:r>
    </w:p>
    <w:p>
      <w:pPr>
        <w:pStyle w:val="911"/>
        <w:numPr>
          <w:ilvl w:val="2"/>
          <w:numId w:val="6"/>
        </w:numPr>
        <w:ind w:left="0" w:right="0" w:firstLine="0"/>
        <w:jc w:val="both"/>
        <w:spacing w:line="292" w:lineRule="exact"/>
        <w:shd w:val="clear" w:color="auto" w:fill="auto"/>
        <w:tabs>
          <w:tab w:val="left" w:pos="1116" w:leader="none"/>
        </w:tabs>
        <w:rPr>
          <w:b/>
          <w:bCs/>
          <w:sz w:val="26"/>
          <w:szCs w:val="26"/>
        </w:rPr>
      </w:pPr>
      <w:r>
        <w:rPr>
          <w:b/>
          <w:bCs/>
          <w:sz w:val="26"/>
          <w:szCs w:val="26"/>
        </w:rPr>
        <w:t xml:space="preserve">В</w:t>
      </w:r>
      <w:r>
        <w:rPr>
          <w:b/>
          <w:bCs/>
          <w:sz w:val="26"/>
          <w:szCs w:val="26"/>
          <w:u w:val="single"/>
        </w:rPr>
        <w:t xml:space="preserve"> материальном пропуске указывается:</w:t>
      </w:r>
      <w:r>
        <w:rPr>
          <w:b/>
          <w:bCs/>
        </w:rPr>
      </w:r>
      <w:r>
        <w:rPr>
          <w:b/>
          <w:bCs/>
          <w:sz w:val="26"/>
          <w:szCs w:val="26"/>
        </w:rPr>
      </w:r>
    </w:p>
    <w:p>
      <w:pPr>
        <w:ind w:left="0" w:right="0" w:firstLine="0"/>
        <w:jc w:val="both"/>
        <w:tabs>
          <w:tab w:val="left" w:pos="284" w:leader="none"/>
          <w:tab w:val="left" w:pos="567" w:leader="none"/>
        </w:tabs>
        <w:rPr>
          <w:sz w:val="26"/>
          <w:szCs w:val="26"/>
          <w:u w:val="single"/>
        </w:rPr>
      </w:pPr>
      <w:r>
        <w:rPr>
          <w:sz w:val="26"/>
          <w:szCs w:val="26"/>
        </w:rPr>
        <w:t xml:space="preserve">- номер пропуска по учету в журнале выдачи материальных пропусков;</w:t>
      </w:r>
      <w:r>
        <w:rPr>
          <w:sz w:val="26"/>
          <w:szCs w:val="26"/>
          <w:u w:val="single"/>
        </w:rPr>
      </w:r>
    </w:p>
    <w:p>
      <w:pPr>
        <w:ind w:left="0" w:right="0" w:firstLine="0"/>
        <w:jc w:val="both"/>
        <w:tabs>
          <w:tab w:val="left" w:pos="284" w:leader="none"/>
          <w:tab w:val="left" w:pos="567" w:leader="none"/>
        </w:tabs>
        <w:rPr>
          <w:sz w:val="26"/>
          <w:szCs w:val="26"/>
          <w:u w:val="single"/>
        </w:rPr>
      </w:pPr>
      <w:r>
        <w:rPr>
          <w:sz w:val="26"/>
          <w:szCs w:val="26"/>
        </w:rPr>
        <w:t xml:space="preserve">- кому или через кого отпущены материальные ценности;</w:t>
      </w:r>
      <w:r>
        <w:rPr>
          <w:sz w:val="26"/>
          <w:szCs w:val="26"/>
          <w:u w:val="single"/>
        </w:rPr>
      </w:r>
    </w:p>
    <w:p>
      <w:pPr>
        <w:ind w:left="0" w:right="0" w:firstLine="0"/>
        <w:jc w:val="both"/>
        <w:tabs>
          <w:tab w:val="left" w:pos="284" w:leader="none"/>
          <w:tab w:val="left" w:pos="567" w:leader="none"/>
        </w:tabs>
        <w:rPr>
          <w:sz w:val="26"/>
          <w:szCs w:val="26"/>
          <w:u w:val="single"/>
        </w:rPr>
      </w:pPr>
      <w:r>
        <w:rPr>
          <w:sz w:val="26"/>
          <w:szCs w:val="26"/>
        </w:rPr>
        <w:t xml:space="preserve">- вид упаковки, тара (при наличии);</w:t>
      </w:r>
      <w:r>
        <w:rPr>
          <w:sz w:val="26"/>
          <w:szCs w:val="26"/>
          <w:u w:val="single"/>
        </w:rPr>
      </w:r>
    </w:p>
    <w:p>
      <w:pPr>
        <w:ind w:left="0" w:right="0" w:firstLine="0"/>
        <w:jc w:val="both"/>
        <w:tabs>
          <w:tab w:val="left" w:pos="284" w:leader="none"/>
          <w:tab w:val="left" w:pos="567" w:leader="none"/>
        </w:tabs>
        <w:rPr>
          <w:sz w:val="26"/>
          <w:szCs w:val="26"/>
        </w:rPr>
      </w:pPr>
      <w:r>
        <w:rPr>
          <w:sz w:val="26"/>
          <w:szCs w:val="26"/>
        </w:rPr>
        <w:t xml:space="preserve">- наименование материальных ценностей, груза;</w:t>
      </w:r>
      <w:r>
        <w:rPr>
          <w:sz w:val="26"/>
          <w:szCs w:val="26"/>
        </w:rPr>
      </w:r>
    </w:p>
    <w:p>
      <w:pPr>
        <w:ind w:left="0" w:right="0" w:firstLine="0"/>
        <w:jc w:val="both"/>
        <w:tabs>
          <w:tab w:val="left" w:pos="284" w:leader="none"/>
          <w:tab w:val="left" w:pos="567" w:leader="none"/>
        </w:tabs>
        <w:rPr>
          <w:sz w:val="26"/>
          <w:szCs w:val="26"/>
          <w:u w:val="single"/>
        </w:rPr>
      </w:pPr>
      <w:r>
        <w:rPr>
          <w:sz w:val="26"/>
          <w:szCs w:val="26"/>
        </w:rPr>
        <w:t xml:space="preserve">- количество мест, вес (объем), метраж отпущенных материальных ценностей;</w:t>
      </w:r>
      <w:r>
        <w:rPr>
          <w:sz w:val="26"/>
          <w:szCs w:val="26"/>
          <w:u w:val="single"/>
        </w:rPr>
      </w:r>
    </w:p>
    <w:p>
      <w:pPr>
        <w:ind w:left="0" w:right="0" w:firstLine="0"/>
        <w:jc w:val="both"/>
        <w:tabs>
          <w:tab w:val="left" w:pos="284" w:leader="none"/>
          <w:tab w:val="left" w:pos="567" w:leader="none"/>
        </w:tabs>
        <w:rPr>
          <w:sz w:val="26"/>
          <w:szCs w:val="26"/>
        </w:rPr>
      </w:pPr>
      <w:r>
        <w:rPr>
          <w:sz w:val="26"/>
          <w:szCs w:val="26"/>
        </w:rPr>
        <w:t xml:space="preserve">- марка и номер транспортного средства, на котором вывозится груз;</w:t>
      </w:r>
      <w:r>
        <w:rPr>
          <w:sz w:val="26"/>
          <w:szCs w:val="26"/>
        </w:rPr>
      </w:r>
    </w:p>
    <w:p>
      <w:pPr>
        <w:ind w:left="0" w:right="0" w:firstLine="0"/>
        <w:jc w:val="both"/>
        <w:tabs>
          <w:tab w:val="left" w:pos="284" w:leader="none"/>
          <w:tab w:val="left" w:pos="567" w:leader="none"/>
        </w:tabs>
        <w:rPr>
          <w:sz w:val="26"/>
          <w:szCs w:val="26"/>
          <w:u w:val="single"/>
        </w:rPr>
      </w:pPr>
      <w:r>
        <w:rPr>
          <w:sz w:val="26"/>
          <w:szCs w:val="26"/>
        </w:rPr>
        <w:t xml:space="preserve">- дата выдачи материального пропуска, подпись материально ответственного лица, выдавшего пропуск (начальника цеха, заведующего складом, кладовщика);</w:t>
      </w:r>
      <w:r>
        <w:rPr>
          <w:sz w:val="26"/>
          <w:szCs w:val="26"/>
          <w:u w:val="single"/>
        </w:rPr>
      </w:r>
    </w:p>
    <w:p>
      <w:pPr>
        <w:ind w:left="0" w:right="0" w:firstLine="0"/>
        <w:jc w:val="both"/>
        <w:tabs>
          <w:tab w:val="left" w:pos="284" w:leader="none"/>
          <w:tab w:val="left" w:pos="567" w:leader="none"/>
        </w:tabs>
        <w:rPr>
          <w:sz w:val="26"/>
          <w:szCs w:val="26"/>
          <w:highlight w:val="none"/>
        </w:rPr>
      </w:pPr>
      <w:r>
        <w:rPr>
          <w:sz w:val="26"/>
          <w:szCs w:val="26"/>
        </w:rPr>
        <w:t xml:space="preserve">- печать предприятия для материальных пропусков;  </w:t>
      </w:r>
      <w:r>
        <w:rPr>
          <w:sz w:val="26"/>
          <w:szCs w:val="26"/>
          <w:highlight w:val="none"/>
        </w:rPr>
        <w:t xml:space="preserve">  </w:t>
      </w:r>
      <w:r>
        <w:rPr>
          <w:sz w:val="26"/>
          <w:szCs w:val="26"/>
          <w:highlight w:val="none"/>
        </w:rPr>
      </w:r>
      <w:r>
        <w:rPr>
          <w:sz w:val="26"/>
          <w:szCs w:val="26"/>
          <w:highlight w:val="none"/>
        </w:rPr>
      </w:r>
    </w:p>
    <w:p>
      <w:pPr>
        <w:ind w:left="0" w:right="0" w:firstLine="0"/>
        <w:jc w:val="both"/>
        <w:tabs>
          <w:tab w:val="left" w:pos="709" w:leader="none"/>
        </w:tabs>
        <w:rPr>
          <w:b/>
          <w:i/>
          <w:sz w:val="26"/>
          <w:szCs w:val="26"/>
        </w:rPr>
      </w:pPr>
      <w:r>
        <w:rPr>
          <w:sz w:val="26"/>
          <w:szCs w:val="26"/>
        </w:rPr>
        <w:tab/>
      </w:r>
      <w:r>
        <w:rPr>
          <w:b/>
          <w:bCs/>
          <w:i/>
          <w:iCs/>
          <w:sz w:val="26"/>
          <w:szCs w:val="26"/>
        </w:rPr>
        <w:t xml:space="preserve">Все разделы материального пропуска обязательны к заполнению. </w:t>
      </w:r>
      <w:r>
        <w:rPr>
          <w:b/>
          <w:bCs/>
          <w:i/>
          <w:iCs/>
          <w:sz w:val="26"/>
          <w:szCs w:val="26"/>
          <w:highlight w:val="none"/>
        </w:rPr>
        <w:t xml:space="preserve">По заполнении материального пропуска, пустые строки закрываются перечеркиванием (Z).</w:t>
      </w:r>
      <w:r>
        <w:rPr>
          <w:sz w:val="26"/>
          <w:szCs w:val="26"/>
          <w:highlight w:val="none"/>
        </w:rPr>
        <w:t xml:space="preserve"> </w:t>
      </w:r>
      <w:r>
        <w:rPr>
          <w:b/>
          <w:i/>
          <w:sz w:val="26"/>
          <w:szCs w:val="26"/>
        </w:rPr>
        <w:t xml:space="preserve">Оформленный надлежащим образом материальный пропуск заверяется подписью</w:t>
      </w:r>
      <w:r>
        <w:rPr>
          <w:b/>
          <w:bCs/>
          <w:i/>
          <w:iCs/>
          <w:sz w:val="26"/>
          <w:szCs w:val="26"/>
        </w:rPr>
        <w:t xml:space="preserve"> директора </w:t>
      </w:r>
      <w:r>
        <w:rPr>
          <w:b/>
          <w:i/>
          <w:sz w:val="26"/>
          <w:szCs w:val="26"/>
        </w:rPr>
        <w:t xml:space="preserve">СП "Николаевская ТЭЦ"</w:t>
      </w:r>
      <w:r>
        <w:rPr>
          <w:b/>
          <w:bCs/>
          <w:i/>
          <w:iCs/>
          <w:sz w:val="26"/>
          <w:szCs w:val="26"/>
        </w:rPr>
        <w:t xml:space="preserve">, главным инженером, заместителем главного инженера.</w:t>
      </w:r>
      <w:r>
        <w:rPr>
          <w:b/>
          <w:i/>
          <w:sz w:val="26"/>
          <w:szCs w:val="26"/>
        </w:rPr>
      </w:r>
    </w:p>
    <w:p>
      <w:pPr>
        <w:ind w:left="0" w:right="0" w:firstLine="0"/>
        <w:jc w:val="both"/>
        <w:tabs>
          <w:tab w:val="left" w:pos="709" w:leader="none"/>
        </w:tabs>
        <w:rPr>
          <w:sz w:val="26"/>
          <w:szCs w:val="26"/>
        </w:rPr>
      </w:pPr>
      <w:r>
        <w:rPr>
          <w:b/>
          <w:sz w:val="26"/>
          <w:szCs w:val="26"/>
        </w:rPr>
        <w:tab/>
      </w:r>
      <w:r>
        <w:rPr>
          <w:b/>
          <w:i/>
          <w:iCs/>
          <w:sz w:val="26"/>
          <w:szCs w:val="26"/>
          <w:u w:val="single"/>
        </w:rPr>
        <w:t xml:space="preserve">Исправления в материальном пропуске не допускаются.</w:t>
      </w:r>
      <w:r>
        <w:rPr>
          <w:sz w:val="26"/>
          <w:szCs w:val="26"/>
        </w:rPr>
        <w:t xml:space="preserve"> </w:t>
      </w:r>
      <w:r>
        <w:rPr>
          <w:sz w:val="26"/>
          <w:szCs w:val="26"/>
        </w:rPr>
      </w:r>
    </w:p>
    <w:p>
      <w:pPr>
        <w:ind w:left="0" w:right="0" w:firstLine="0"/>
        <w:jc w:val="both"/>
        <w:tabs>
          <w:tab w:val="left" w:pos="709" w:leader="none"/>
        </w:tabs>
        <w:rPr>
          <w:sz w:val="26"/>
          <w:szCs w:val="26"/>
        </w:rPr>
      </w:pPr>
      <w:r>
        <w:rPr>
          <w:sz w:val="26"/>
          <w:szCs w:val="26"/>
        </w:rPr>
        <w:t xml:space="preserve">2.6.9. </w:t>
      </w:r>
      <w:r>
        <w:rPr>
          <w:sz w:val="26"/>
          <w:szCs w:val="26"/>
          <w:u w:val="single"/>
        </w:rPr>
        <w:t xml:space="preserve">Все материально ответственные лица СП</w:t>
      </w:r>
      <w:r>
        <w:rPr>
          <w:sz w:val="26"/>
          <w:szCs w:val="26"/>
        </w:rPr>
        <w:t xml:space="preserve"> (начальники цехов, кладовщики, заведующие складом), на ответственном хранении у которых состоят материальные ценности, </w:t>
      </w:r>
      <w:r>
        <w:rPr>
          <w:b/>
          <w:sz w:val="26"/>
          <w:szCs w:val="26"/>
        </w:rPr>
        <w:t xml:space="preserve">обязаны вести журнал выдачи</w:t>
      </w:r>
      <w:r>
        <w:rPr>
          <w:sz w:val="26"/>
          <w:szCs w:val="26"/>
        </w:rPr>
        <w:t xml:space="preserve"> материальных пропусков и учет выданных по ним (отпущенных другим подразделениям или организациям) материальных ценностей. В журнале выдачи материальных пропусков в обязательном порядке указывается:</w:t>
      </w:r>
      <w:r>
        <w:rPr>
          <w:sz w:val="26"/>
          <w:szCs w:val="26"/>
        </w:rPr>
      </w:r>
    </w:p>
    <w:p>
      <w:pPr>
        <w:ind w:left="0" w:right="0" w:firstLine="0"/>
        <w:jc w:val="both"/>
        <w:tabs>
          <w:tab w:val="left" w:pos="709" w:leader="none"/>
        </w:tabs>
        <w:rPr>
          <w:sz w:val="26"/>
          <w:szCs w:val="26"/>
        </w:rPr>
      </w:pPr>
      <w:r>
        <w:rPr>
          <w:sz w:val="26"/>
          <w:szCs w:val="26"/>
        </w:rPr>
        <w:t xml:space="preserve">- дата выдачи материального пропуска;</w:t>
      </w:r>
      <w:r>
        <w:rPr>
          <w:sz w:val="26"/>
          <w:szCs w:val="26"/>
        </w:rPr>
      </w:r>
    </w:p>
    <w:p>
      <w:pPr>
        <w:ind w:left="0" w:right="0" w:firstLine="0"/>
        <w:jc w:val="both"/>
        <w:tabs>
          <w:tab w:val="left" w:pos="709" w:leader="none"/>
        </w:tabs>
        <w:rPr>
          <w:sz w:val="26"/>
          <w:szCs w:val="26"/>
        </w:rPr>
      </w:pPr>
      <w:r>
        <w:rPr>
          <w:sz w:val="26"/>
          <w:szCs w:val="26"/>
        </w:rPr>
        <w:t xml:space="preserve">- номер материального пропуска (при оформлении материального пропуска на пронумерованном бланке пропуска, изготовленном типографским способом, в журнале регистрируется номер, указанный на бланке материального пропуска);</w:t>
      </w:r>
      <w:r>
        <w:rPr>
          <w:sz w:val="26"/>
          <w:szCs w:val="26"/>
        </w:rPr>
      </w:r>
    </w:p>
    <w:p>
      <w:pPr>
        <w:ind w:left="0" w:right="0" w:firstLine="0"/>
        <w:jc w:val="both"/>
        <w:tabs>
          <w:tab w:val="left" w:pos="284" w:leader="none"/>
          <w:tab w:val="left" w:pos="567" w:leader="none"/>
        </w:tabs>
        <w:rPr>
          <w:sz w:val="26"/>
          <w:szCs w:val="26"/>
          <w:u w:val="single"/>
        </w:rPr>
      </w:pPr>
      <w:r>
        <w:rPr>
          <w:sz w:val="26"/>
          <w:szCs w:val="26"/>
        </w:rPr>
        <w:t xml:space="preserve">-  кому (куда, через кого) отпущены материальные ценности (в другое подразделение СП или сторонней организации);</w:t>
      </w:r>
      <w:r>
        <w:rPr>
          <w:sz w:val="26"/>
          <w:szCs w:val="26"/>
          <w:u w:val="single"/>
        </w:rPr>
      </w:r>
    </w:p>
    <w:p>
      <w:pPr>
        <w:ind w:left="0" w:right="0" w:firstLine="0"/>
        <w:jc w:val="both"/>
        <w:tabs>
          <w:tab w:val="left" w:pos="284" w:leader="none"/>
          <w:tab w:val="left" w:pos="567" w:leader="none"/>
        </w:tabs>
        <w:rPr>
          <w:sz w:val="26"/>
          <w:szCs w:val="26"/>
        </w:rPr>
      </w:pPr>
      <w:r>
        <w:rPr>
          <w:sz w:val="26"/>
          <w:szCs w:val="26"/>
        </w:rPr>
        <w:t xml:space="preserve">-  наименование и количество мест (вес, объем) отпущенных материальных ценностей;</w:t>
      </w:r>
      <w:r>
        <w:rPr>
          <w:sz w:val="26"/>
          <w:szCs w:val="26"/>
        </w:rPr>
      </w:r>
    </w:p>
    <w:p>
      <w:pPr>
        <w:ind w:left="0" w:right="0" w:firstLine="0"/>
        <w:jc w:val="both"/>
        <w:tabs>
          <w:tab w:val="left" w:pos="709" w:leader="none"/>
        </w:tabs>
        <w:rPr>
          <w:sz w:val="26"/>
          <w:szCs w:val="26"/>
        </w:rPr>
      </w:pPr>
      <w:r>
        <w:rPr>
          <w:sz w:val="26"/>
          <w:szCs w:val="26"/>
        </w:rPr>
        <w:t xml:space="preserve">- марка и номер транспортного средства, на котором вывозится груз (при вывозе ТМЦ за пределы территории предприятия);</w:t>
      </w:r>
      <w:r>
        <w:rPr>
          <w:sz w:val="26"/>
          <w:szCs w:val="26"/>
        </w:rPr>
      </w:r>
    </w:p>
    <w:p>
      <w:pPr>
        <w:ind w:left="0" w:right="0" w:firstLine="0"/>
        <w:jc w:val="both"/>
        <w:tabs>
          <w:tab w:val="left" w:pos="709" w:leader="none"/>
        </w:tabs>
        <w:rPr>
          <w:sz w:val="26"/>
          <w:szCs w:val="26"/>
        </w:rPr>
      </w:pPr>
      <w:r>
        <w:rPr>
          <w:sz w:val="26"/>
          <w:szCs w:val="26"/>
        </w:rPr>
        <w:t xml:space="preserve">- подпись материально ответственного лица, выдавшего пропуск (начальника цеха, заведующего складом, кладовщика).  </w:t>
      </w:r>
      <w:r>
        <w:rPr>
          <w:sz w:val="26"/>
          <w:szCs w:val="26"/>
        </w:rPr>
      </w:r>
    </w:p>
    <w:p>
      <w:pPr>
        <w:pStyle w:val="904"/>
        <w:ind w:left="0" w:right="0" w:firstLine="0"/>
        <w:jc w:val="both"/>
        <w:tabs>
          <w:tab w:val="left" w:pos="709" w:leader="none"/>
          <w:tab w:val="left" w:pos="993" w:leader="none"/>
          <w:tab w:val="left" w:pos="1276" w:leader="none"/>
          <w:tab w:val="left" w:pos="1418" w:leader="none"/>
          <w:tab w:val="left" w:pos="1560" w:leader="none"/>
        </w:tabs>
        <w:rPr>
          <w:sz w:val="26"/>
          <w:szCs w:val="26"/>
          <w:highlight w:val="none"/>
        </w:rPr>
      </w:pPr>
      <w:r>
        <w:rPr>
          <w:sz w:val="26"/>
          <w:szCs w:val="26"/>
        </w:rPr>
        <w:t xml:space="preserve"> 2.6.10. Перемещение (вынос/вывоз) товарно-материальны</w:t>
      </w:r>
      <w:r>
        <w:rPr>
          <w:sz w:val="26"/>
          <w:szCs w:val="26"/>
        </w:rPr>
        <w:t xml:space="preserve">х ценностей осуществляется на основании оформленного установленным порядком материального пропуска после проверки на контрольно-пропускном пункте контролером охраны соответствия номенклатуры и количества выносимых/вывозимых грузов номенклатуре и количеству</w:t>
      </w:r>
      <w:r>
        <w:rPr>
          <w:sz w:val="26"/>
          <w:szCs w:val="26"/>
        </w:rPr>
        <w:t xml:space="preserve">, указанным в материальном пропуске (при необходимости – в других сопроводительных документах на груз). Работником охраны производится смотр транспортного средства с целью выявления запрещенных предметов, взрывчатых и пожароопасных веществ, а также лиц, с </w:t>
      </w:r>
      <w:r>
        <w:rPr>
          <w:sz w:val="26"/>
          <w:szCs w:val="26"/>
        </w:rPr>
        <w:t xml:space="preserve">п</w:t>
      </w:r>
      <w:r>
        <w:rPr>
          <w:sz w:val="26"/>
          <w:szCs w:val="26"/>
        </w:rPr>
        <w:t xml:space="preserve">ротивоправными намерениями. О факте перемещения грузов контролер охраны делает запись в журнале въезда (выезда) автотранспорта с указанием даты и времени вывоза материальных ценностей, а также номера транспортного средства и номера материального пропуска. </w:t>
      </w:r>
      <w:r>
        <w:rPr>
          <w:sz w:val="26"/>
          <w:szCs w:val="26"/>
          <w:highlight w:val="none"/>
        </w:rPr>
      </w:r>
    </w:p>
    <w:p>
      <w:pPr>
        <w:pStyle w:val="904"/>
        <w:ind w:left="0" w:right="0" w:firstLine="709"/>
        <w:jc w:val="both"/>
        <w:tabs>
          <w:tab w:val="left" w:pos="709" w:leader="none"/>
          <w:tab w:val="left" w:pos="993" w:leader="none"/>
          <w:tab w:val="left" w:pos="1276" w:leader="none"/>
          <w:tab w:val="left" w:pos="1418" w:leader="none"/>
          <w:tab w:val="left" w:pos="1560" w:leader="none"/>
        </w:tabs>
        <w:rPr>
          <w:b/>
          <w:bCs/>
          <w:i/>
          <w:sz w:val="26"/>
          <w:szCs w:val="26"/>
        </w:rPr>
      </w:pPr>
      <w:r>
        <w:rPr>
          <w:b/>
          <w:bCs/>
          <w:i/>
          <w:iCs/>
          <w:sz w:val="26"/>
          <w:szCs w:val="26"/>
          <w:highlight w:val="none"/>
        </w:rPr>
        <w:t xml:space="preserve">Неполное заполнение разделов журнала, в части внесения реквизитов материального пропуска, а также некорректное указание автотранспорта, государственного регистрационного знака, не допускается. </w:t>
      </w:r>
      <w:r>
        <w:rPr>
          <w:b/>
          <w:bCs/>
          <w:i/>
          <w:iCs/>
          <w:sz w:val="26"/>
          <w:szCs w:val="26"/>
          <w:highlight w:val="none"/>
        </w:rPr>
      </w:r>
      <w:r>
        <w:rPr>
          <w:b/>
          <w:bCs/>
          <w:i/>
          <w:sz w:val="26"/>
          <w:szCs w:val="26"/>
        </w:rPr>
      </w:r>
    </w:p>
    <w:p>
      <w:pPr>
        <w:ind w:left="0" w:right="0" w:firstLine="0"/>
        <w:jc w:val="both"/>
        <w:tabs>
          <w:tab w:val="left" w:pos="709" w:leader="none"/>
          <w:tab w:val="left" w:pos="851" w:leader="none"/>
        </w:tabs>
        <w:rPr>
          <w:sz w:val="26"/>
          <w:szCs w:val="26"/>
        </w:rPr>
      </w:pPr>
      <w:r>
        <w:rPr>
          <w:sz w:val="28"/>
          <w:szCs w:val="28"/>
        </w:rPr>
        <w:t xml:space="preserve"> </w:t>
      </w:r>
      <w:r>
        <w:rPr>
          <w:sz w:val="26"/>
          <w:szCs w:val="26"/>
        </w:rPr>
        <w:t xml:space="preserve">2.6.11. Вынос (вывоз) с охраняемой территории </w:t>
      </w:r>
      <w:r>
        <w:rPr>
          <w:sz w:val="26"/>
          <w:szCs w:val="26"/>
          <w:u w:val="single"/>
        </w:rPr>
        <w:t xml:space="preserve">оборудования, инструментов и иных материалов, внесенных (ввезенных) на территорию предприятия подрядными организациями</w:t>
      </w:r>
      <w:r>
        <w:rPr>
          <w:sz w:val="26"/>
          <w:szCs w:val="26"/>
        </w:rPr>
        <w:t xml:space="preserve"> для производства работ на объектах СП, </w:t>
      </w:r>
      <w:r>
        <w:rPr>
          <w:sz w:val="26"/>
          <w:szCs w:val="26"/>
          <w:u w:val="single"/>
        </w:rPr>
        <w:t xml:space="preserve">осуществляется по материальным пропускам,</w:t>
      </w:r>
      <w:r>
        <w:rPr>
          <w:sz w:val="26"/>
          <w:szCs w:val="26"/>
        </w:rPr>
        <w:t xml:space="preserve"> оформленным в порядке, указанном в п.2.6.7 настоящей Инструкции, а также </w:t>
      </w:r>
      <w:r>
        <w:rPr>
          <w:sz w:val="26"/>
          <w:szCs w:val="26"/>
          <w:u w:val="single"/>
        </w:rPr>
        <w:t xml:space="preserve">при наличии описи</w:t>
      </w:r>
      <w:r>
        <w:rPr>
          <w:sz w:val="26"/>
          <w:szCs w:val="26"/>
        </w:rPr>
        <w:t xml:space="preserve"> внесенного (ввезенного) имущества, с обязательным приложением документа(</w:t>
      </w:r>
      <w:r>
        <w:rPr>
          <w:sz w:val="26"/>
          <w:szCs w:val="26"/>
        </w:rPr>
        <w:t xml:space="preserve">ов</w:t>
      </w:r>
      <w:r>
        <w:rPr>
          <w:sz w:val="26"/>
          <w:szCs w:val="26"/>
        </w:rPr>
        <w:t xml:space="preserve">) подтверждающего внос (ввоз) имущества подрядчика, материальный пропуск подписывается руководителем подрядной организации и начальником цеха, на объектах которого производились работы.</w:t>
      </w:r>
      <w:r>
        <w:rPr>
          <w:sz w:val="26"/>
          <w:szCs w:val="26"/>
        </w:rPr>
      </w:r>
    </w:p>
    <w:p>
      <w:pPr>
        <w:ind w:left="0" w:right="0" w:firstLine="0"/>
        <w:jc w:val="both"/>
        <w:tabs>
          <w:tab w:val="left" w:pos="709" w:leader="none"/>
          <w:tab w:val="left" w:pos="851" w:leader="none"/>
        </w:tabs>
        <w:rPr>
          <w:sz w:val="26"/>
          <w:szCs w:val="26"/>
        </w:rPr>
      </w:pPr>
      <w:r>
        <w:rPr>
          <w:sz w:val="26"/>
          <w:szCs w:val="26"/>
        </w:rPr>
        <w:t xml:space="preserve">Материальные ценности, следующие транзитом</w:t>
      </w:r>
      <w:r>
        <w:rPr>
          <w:sz w:val="26"/>
          <w:szCs w:val="26"/>
        </w:rPr>
        <w:t xml:space="preserve"> через территорию СП на транспортных средствах, принадлежащих транспортным компаниям, подрядными организациям ввозятся(вывозятся) на территорию СП по товарной накладной транспортной компании осуществляющей перевозку груза, с обязательным контролем сотрудни</w:t>
      </w:r>
      <w:r>
        <w:rPr>
          <w:sz w:val="26"/>
          <w:szCs w:val="26"/>
        </w:rPr>
        <w:t xml:space="preserve">ком ведомственной охраны на КПП ввозимого(вывозимого) груза. О факте перемещения грузов контролер охраны делает запись в журнале въезда (выезда) автотранспорта с указанием даты и времени вывоза материальных ценностей, а также номера транспортного средства.</w:t>
      </w:r>
      <w:r>
        <w:rPr>
          <w:sz w:val="26"/>
          <w:szCs w:val="26"/>
        </w:rPr>
      </w:r>
    </w:p>
    <w:p>
      <w:pPr>
        <w:ind w:left="0" w:right="0" w:firstLine="0"/>
        <w:jc w:val="both"/>
        <w:tabs>
          <w:tab w:val="left" w:pos="709" w:leader="none"/>
          <w:tab w:val="left" w:pos="851" w:leader="none"/>
        </w:tabs>
        <w:rPr>
          <w:sz w:val="26"/>
          <w:szCs w:val="26"/>
        </w:rPr>
      </w:pPr>
      <w:r>
        <w:rPr>
          <w:sz w:val="26"/>
          <w:szCs w:val="26"/>
        </w:rPr>
        <w:t xml:space="preserve">     2.6.12.</w:t>
      </w:r>
      <w:r>
        <w:rPr>
          <w:b/>
          <w:sz w:val="26"/>
          <w:szCs w:val="26"/>
        </w:rPr>
        <w:t xml:space="preserve"> </w:t>
      </w:r>
      <w:r>
        <w:rPr>
          <w:sz w:val="26"/>
          <w:szCs w:val="26"/>
        </w:rPr>
        <w:t xml:space="preserve">Перемещение материалов, инструментов, оборудования и иного имущества, </w:t>
      </w:r>
      <w:r>
        <w:rPr>
          <w:sz w:val="26"/>
          <w:szCs w:val="26"/>
          <w:u w:val="single"/>
        </w:rPr>
        <w:t xml:space="preserve">состоящих на подотчете начальника отдела информационных технологий, отдела телекоммуникаций аппарата управления, а также руководителей подразделений СДТУ, электрического цеха,  </w:t>
      </w:r>
      <w:r>
        <w:rPr>
          <w:sz w:val="26"/>
          <w:szCs w:val="26"/>
        </w:rPr>
        <w:t xml:space="preserve">(ПЭВМ, ноутбуков, принтеров, кабеля, аппаратуры, приборов связи, расходных материалов и запасных частей к оборудованию и т.п.), связанное с необходимостью его замены, ремонта, а также временно</w:t>
      </w:r>
      <w:r>
        <w:rPr>
          <w:sz w:val="26"/>
          <w:szCs w:val="26"/>
        </w:rPr>
        <w:t xml:space="preserve">го производства работ с использованием имущества за пределами территории СП, в том числе с обратным вносом (ввозом) указанного имущества на охраняемые объекты, или выносом (вывозом) имущества из административного здания управления и с других объектов СП - </w:t>
      </w:r>
      <w:r>
        <w:rPr>
          <w:b/>
          <w:sz w:val="26"/>
          <w:szCs w:val="26"/>
        </w:rPr>
        <w:t xml:space="preserve">разрешается по служебным запискам </w:t>
      </w:r>
      <w:r>
        <w:rPr>
          <w:sz w:val="26"/>
          <w:szCs w:val="26"/>
        </w:rPr>
        <w:t xml:space="preserve">руководителей этих подразделений или лиц, их замещающи</w:t>
      </w:r>
      <w:r>
        <w:rPr>
          <w:sz w:val="26"/>
          <w:szCs w:val="26"/>
        </w:rPr>
        <w:t xml:space="preserve">х, с обязательным указанием фамилий подчиненных им работников, ответственных за вынос (вывоз), внос (ввоз) оборудования, времени осуществления данной операции, а также через какие КПП (пункты пропуска) будет осуществляться перемещение указанных материалов.</w:t>
      </w: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ind w:left="0" w:right="0" w:firstLine="0"/>
        <w:jc w:val="both"/>
        <w:tabs>
          <w:tab w:val="left" w:pos="720" w:leader="none"/>
          <w:tab w:val="left" w:pos="1440" w:leader="none"/>
        </w:tabs>
        <w:rPr>
          <w:sz w:val="26"/>
          <w:szCs w:val="26"/>
        </w:rPr>
      </w:pPr>
      <w:r>
        <w:t xml:space="preserve">        </w:t>
      </w:r>
      <w:r>
        <w:rPr>
          <w:sz w:val="26"/>
          <w:szCs w:val="26"/>
        </w:rPr>
        <w:t xml:space="preserve">2.6.13. </w:t>
      </w:r>
      <w:r>
        <w:rPr>
          <w:b/>
          <w:bCs/>
          <w:sz w:val="26"/>
          <w:szCs w:val="26"/>
        </w:rPr>
        <w:t xml:space="preserve">Ответственность за</w:t>
      </w:r>
      <w:r>
        <w:rPr>
          <w:sz w:val="26"/>
          <w:szCs w:val="26"/>
        </w:rPr>
        <w:t xml:space="preserve"> </w:t>
      </w:r>
      <w:r>
        <w:rPr>
          <w:b/>
          <w:sz w:val="26"/>
          <w:szCs w:val="26"/>
        </w:rPr>
        <w:t xml:space="preserve">погрузку на транспортные средства</w:t>
      </w:r>
      <w:r>
        <w:rPr>
          <w:sz w:val="26"/>
          <w:szCs w:val="26"/>
        </w:rPr>
        <w:t xml:space="preserve"> промышленного металлолома и строительного мусора с территорий, закрепленных за подразделениями внутри основной производственной зоны станции, возлагается на руководителя структурного подразделения. </w:t>
      </w:r>
      <w:r>
        <w:rPr>
          <w:b/>
          <w:sz w:val="26"/>
          <w:szCs w:val="26"/>
        </w:rPr>
        <w:t xml:space="preserve">Вывоз мусора</w:t>
      </w:r>
      <w:r>
        <w:rPr>
          <w:sz w:val="26"/>
          <w:szCs w:val="26"/>
        </w:rPr>
        <w:t xml:space="preserve"> с территории предприятия </w:t>
      </w:r>
      <w:r>
        <w:rPr>
          <w:b/>
          <w:sz w:val="26"/>
          <w:szCs w:val="26"/>
        </w:rPr>
        <w:t xml:space="preserve">осуществляется</w:t>
      </w:r>
      <w:r>
        <w:rPr>
          <w:sz w:val="26"/>
          <w:szCs w:val="26"/>
        </w:rPr>
        <w:t xml:space="preserve"> </w:t>
      </w:r>
      <w:r>
        <w:rPr>
          <w:b/>
          <w:sz w:val="26"/>
          <w:szCs w:val="26"/>
        </w:rPr>
        <w:t xml:space="preserve">без материального пропуска</w:t>
      </w:r>
      <w:r>
        <w:rPr>
          <w:sz w:val="26"/>
          <w:szCs w:val="26"/>
        </w:rPr>
        <w:t xml:space="preserve"> </w:t>
      </w:r>
      <w:r>
        <w:rPr>
          <w:b/>
          <w:sz w:val="26"/>
          <w:szCs w:val="26"/>
        </w:rPr>
        <w:t xml:space="preserve">на основании заявки руководителя подразделения. </w:t>
      </w:r>
      <w:r>
        <w:rPr>
          <w:sz w:val="26"/>
          <w:szCs w:val="26"/>
        </w:rPr>
        <w:t xml:space="preserve">Выезд транспортного средства с мусором должен быть зафиксирован контролером КПП (поста) в журнале учета пропущенных транспортных средств (указывается время выезда, номер автомашины и наименование груза).</w:t>
      </w:r>
      <w:r>
        <w:rPr>
          <w:sz w:val="26"/>
          <w:szCs w:val="26"/>
        </w:rPr>
      </w:r>
    </w:p>
    <w:p>
      <w:pPr>
        <w:ind w:left="0" w:right="0" w:firstLine="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      2.6.14. </w:t>
      </w:r>
      <w:r>
        <w:rPr>
          <w:b/>
          <w:sz w:val="26"/>
          <w:szCs w:val="26"/>
        </w:rPr>
        <w:t xml:space="preserve">Категорически запрещается</w:t>
      </w:r>
      <w:r>
        <w:rPr>
          <w:sz w:val="26"/>
          <w:szCs w:val="26"/>
        </w:rPr>
        <w:t xml:space="preserve"> ввоз на территорию охраняемого объекта оружия, боеприпасов, взрывчатых, радиоактивных, отравляющих веществ, пиротехнических средств, а также алкогольных напитков и наркотических веществ.</w:t>
      </w:r>
      <w:r>
        <w:rPr>
          <w:sz w:val="26"/>
          <w:szCs w:val="26"/>
        </w:rPr>
      </w:r>
    </w:p>
    <w:p>
      <w:pPr>
        <w:ind w:left="0" w:right="0" w:firstLine="0"/>
        <w:jc w:val="both"/>
        <w:tabs>
          <w:tab w:val="left" w:pos="720" w:leader="none"/>
          <w:tab w:val="left" w:pos="1440" w:leader="none"/>
        </w:tabs>
        <w:rPr>
          <w:sz w:val="26"/>
          <w:szCs w:val="26"/>
        </w:rPr>
      </w:pPr>
      <w:r>
        <w:rPr>
          <w:sz w:val="26"/>
          <w:szCs w:val="26"/>
        </w:rPr>
        <w:t xml:space="preserve">      Ввоз на территорию предприятия химических реагентов разрешается на основании документов на ввозимые химические вещества и в сопровождении лиц, ответственных за их доставку.</w:t>
      </w:r>
      <w:r>
        <w:rPr>
          <w:sz w:val="26"/>
          <w:szCs w:val="26"/>
        </w:rPr>
      </w:r>
    </w:p>
    <w:p>
      <w:pPr>
        <w:pStyle w:val="902"/>
        <w:ind w:left="0" w:right="0" w:firstLine="0"/>
        <w:jc w:val="both"/>
        <w:spacing w:after="0"/>
        <w:tabs>
          <w:tab w:val="left" w:pos="709" w:leader="none"/>
          <w:tab w:val="left" w:pos="851" w:leader="none"/>
        </w:tabs>
        <w:rPr>
          <w:sz w:val="26"/>
          <w:szCs w:val="26"/>
        </w:rPr>
      </w:pPr>
      <w:r>
        <w:rPr>
          <w:sz w:val="26"/>
          <w:szCs w:val="26"/>
        </w:rPr>
        <w:t xml:space="preserve"> </w:t>
      </w:r>
      <w:r>
        <w:t xml:space="preserve">  </w:t>
      </w:r>
      <w:r>
        <w:rPr>
          <w:sz w:val="26"/>
          <w:szCs w:val="26"/>
        </w:rPr>
        <w:t xml:space="preserve"> </w:t>
      </w:r>
      <w:r>
        <w:rPr>
          <w:b/>
          <w:i/>
          <w:sz w:val="26"/>
          <w:szCs w:val="26"/>
        </w:rPr>
        <w:t xml:space="preserve">     </w:t>
      </w:r>
      <w:r>
        <w:rPr>
          <w:b/>
          <w:sz w:val="26"/>
          <w:szCs w:val="26"/>
        </w:rPr>
        <w:t xml:space="preserve">2.7. </w:t>
      </w:r>
      <w:bookmarkStart w:id="4" w:name="_Hlk53052442"/>
      <w:r>
        <w:rPr>
          <w:b/>
          <w:sz w:val="26"/>
          <w:szCs w:val="26"/>
        </w:rPr>
        <w:t xml:space="preserve">Порядок пропуска на территорию промышленной площадки и другие</w:t>
      </w:r>
      <w:r>
        <w:rPr>
          <w:sz w:val="26"/>
          <w:szCs w:val="26"/>
        </w:rPr>
      </w:r>
    </w:p>
    <w:p>
      <w:pPr>
        <w:ind w:left="0" w:right="0" w:firstLine="0"/>
        <w:jc w:val="both"/>
        <w:tabs>
          <w:tab w:val="left" w:pos="851" w:leader="none"/>
        </w:tabs>
        <w:rPr>
          <w:b/>
          <w:sz w:val="26"/>
          <w:szCs w:val="26"/>
        </w:rPr>
      </w:pPr>
      <w:r>
        <w:rPr>
          <w:b/>
          <w:sz w:val="26"/>
          <w:szCs w:val="26"/>
        </w:rPr>
        <w:t xml:space="preserve">охраняемые объекты транспортных средств и другой техники.</w:t>
      </w:r>
      <w:bookmarkEnd w:id="4"/>
      <w:r/>
      <w:r>
        <w:rPr>
          <w:b/>
          <w:sz w:val="26"/>
          <w:szCs w:val="26"/>
        </w:rPr>
      </w:r>
    </w:p>
    <w:p>
      <w:pPr>
        <w:ind w:left="0" w:right="0" w:firstLine="0"/>
        <w:jc w:val="both"/>
        <w:tabs>
          <w:tab w:val="left" w:pos="851" w:leader="none"/>
        </w:tabs>
        <w:rPr>
          <w:sz w:val="26"/>
          <w:szCs w:val="26"/>
        </w:rPr>
      </w:pPr>
      <w:r>
        <w:rPr>
          <w:bCs/>
          <w:sz w:val="26"/>
          <w:szCs w:val="26"/>
        </w:rPr>
        <w:t xml:space="preserve"> </w:t>
      </w:r>
      <w:r>
        <w:rPr>
          <w:sz w:val="26"/>
          <w:szCs w:val="26"/>
        </w:rPr>
        <w:t xml:space="preserve">     2.7.1. Въезд на территорию промышленной площадки и другие охраняемые объекты СП (выезд с охраняемой территории) транспортных средств (далее - ТС)</w:t>
      </w:r>
      <w:r>
        <w:rPr>
          <w:sz w:val="26"/>
          <w:szCs w:val="26"/>
        </w:rPr>
        <w:t xml:space="preserve"> и другой техники разрешается через установленные для этого в структурных подразделениях контрольно-проездные пункты, контролируемые работниками ведомственной охраны и предусмотренные для проезда служебных транспортных средств по пропускам Приложение № 7. </w:t>
      </w:r>
      <w:r>
        <w:rPr>
          <w:sz w:val="26"/>
          <w:szCs w:val="26"/>
        </w:rPr>
      </w:r>
    </w:p>
    <w:p>
      <w:pPr>
        <w:ind w:left="0" w:right="0" w:firstLine="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      2.7.2.</w:t>
      </w:r>
      <w:r>
        <w:rPr>
          <w:b/>
          <w:sz w:val="26"/>
          <w:szCs w:val="26"/>
        </w:rPr>
        <w:t xml:space="preserve"> </w:t>
      </w:r>
      <w:r>
        <w:rPr>
          <w:sz w:val="26"/>
          <w:szCs w:val="26"/>
        </w:rPr>
        <w:t xml:space="preserve">Директор СП "Николаевская ТЭЦ" и его заместители </w:t>
      </w:r>
      <w:r>
        <w:rPr>
          <w:b/>
          <w:sz w:val="26"/>
          <w:szCs w:val="26"/>
        </w:rPr>
        <w:t xml:space="preserve">имеют право</w:t>
      </w:r>
      <w:r>
        <w:rPr>
          <w:sz w:val="26"/>
          <w:szCs w:val="26"/>
        </w:rPr>
        <w:t xml:space="preserve"> </w:t>
      </w:r>
      <w:r>
        <w:rPr>
          <w:b/>
          <w:sz w:val="26"/>
          <w:szCs w:val="26"/>
        </w:rPr>
        <w:t xml:space="preserve">беспрепятственного въезда</w:t>
      </w:r>
      <w:r>
        <w:rPr>
          <w:sz w:val="26"/>
          <w:szCs w:val="26"/>
        </w:rPr>
        <w:t xml:space="preserve"> на все подведомственные им объекты </w:t>
      </w:r>
      <w:r>
        <w:rPr>
          <w:b/>
          <w:sz w:val="26"/>
          <w:szCs w:val="26"/>
        </w:rPr>
        <w:t xml:space="preserve">на служебных или личных транспортных средствах без проведения осмотра транспортных средств, на которых они следуют. </w:t>
      </w:r>
      <w:r>
        <w:rPr>
          <w:sz w:val="26"/>
          <w:szCs w:val="26"/>
        </w:rPr>
      </w:r>
    </w:p>
    <w:p>
      <w:pPr>
        <w:ind w:left="0" w:right="0" w:firstLine="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      Документы у пассажиров, следующих на служебных (личных) автомашинах вместе с руководством СП "Николаевская ТЭЦ" при проезде через контрольно-проездные пункты (КПП), контролируемые работниками охраны - </w:t>
      </w:r>
      <w:r>
        <w:rPr>
          <w:b/>
          <w:sz w:val="26"/>
          <w:szCs w:val="26"/>
        </w:rPr>
        <w:t xml:space="preserve">не проверяются и осмотр (проверка) ТС не осуществляется.</w:t>
      </w:r>
      <w:r>
        <w:rPr>
          <w:sz w:val="26"/>
          <w:szCs w:val="26"/>
        </w:rPr>
        <w:t xml:space="preserve">  </w:t>
      </w:r>
      <w:r>
        <w:rPr>
          <w:sz w:val="26"/>
          <w:szCs w:val="26"/>
        </w:rPr>
      </w:r>
    </w:p>
    <w:p>
      <w:pPr>
        <w:ind w:left="0" w:right="0" w:firstLine="0"/>
        <w:jc w:val="both"/>
        <w:tabs>
          <w:tab w:val="left" w:pos="10080" w:leader="none"/>
        </w:tabs>
        <w:rPr>
          <w:sz w:val="26"/>
          <w:szCs w:val="26"/>
        </w:rPr>
      </w:pPr>
      <w:r>
        <w:rPr>
          <w:sz w:val="26"/>
          <w:szCs w:val="26"/>
        </w:rPr>
        <w:t xml:space="preserve">      2.7.3. На основании заявлений работников, а также списка, утверждаемого директором СП "Николаевская ТЭЦ" отдельной</w:t>
      </w:r>
      <w:r>
        <w:rPr>
          <w:b/>
          <w:sz w:val="26"/>
          <w:szCs w:val="26"/>
        </w:rPr>
        <w:t xml:space="preserve"> </w:t>
      </w:r>
      <w:r>
        <w:rPr>
          <w:sz w:val="26"/>
          <w:szCs w:val="26"/>
        </w:rPr>
        <w:t xml:space="preserve">категории</w:t>
      </w:r>
      <w:r>
        <w:rPr>
          <w:b/>
          <w:sz w:val="26"/>
          <w:szCs w:val="26"/>
        </w:rPr>
        <w:t xml:space="preserve"> </w:t>
      </w:r>
      <w:r>
        <w:rPr>
          <w:sz w:val="26"/>
          <w:szCs w:val="26"/>
        </w:rPr>
        <w:t xml:space="preserve">работников аппарата управления и подразделений СП в связи с производственной (служебной) необходимостью въезд на территорию предприятия или других охраняемых объектов </w:t>
      </w:r>
      <w:r>
        <w:rPr>
          <w:b/>
          <w:sz w:val="26"/>
          <w:szCs w:val="26"/>
        </w:rPr>
        <w:t xml:space="preserve">в течение установленного периода времени разрешается</w:t>
      </w:r>
      <w:r>
        <w:rPr>
          <w:sz w:val="26"/>
          <w:szCs w:val="26"/>
        </w:rPr>
        <w:t xml:space="preserve"> </w:t>
      </w:r>
      <w:r>
        <w:rPr>
          <w:b/>
          <w:sz w:val="26"/>
          <w:szCs w:val="26"/>
        </w:rPr>
        <w:t xml:space="preserve">по пропускам.</w:t>
      </w:r>
      <w:r>
        <w:rPr>
          <w:sz w:val="26"/>
          <w:szCs w:val="26"/>
        </w:rPr>
      </w:r>
    </w:p>
    <w:p>
      <w:pPr>
        <w:ind w:left="0" w:right="0" w:firstLine="0"/>
        <w:jc w:val="both"/>
        <w:tabs>
          <w:tab w:val="left" w:pos="10080" w:leader="none"/>
        </w:tabs>
        <w:rPr>
          <w:sz w:val="26"/>
          <w:szCs w:val="26"/>
        </w:rPr>
      </w:pPr>
      <w:r>
        <w:rPr>
          <w:sz w:val="26"/>
          <w:szCs w:val="26"/>
        </w:rPr>
        <w:t xml:space="preserve">      2.7.4 Транспортные средства и другая техника подрядных организаций, пропускаются на территорию СП "Николаевская ТЭЦ"</w:t>
      </w:r>
      <w:r>
        <w:rPr>
          <w:sz w:val="26"/>
          <w:szCs w:val="26"/>
        </w:rPr>
        <w:t xml:space="preserve"> по пропускам, выдаваемым инспектором бюро пропусков на основании письменных заявок руководителей подрядных организаций, согласованных в установленном порядке группой безопасности и специальных программ и утвержденных директором (главным инженером).</w:t>
      </w:r>
      <w:r>
        <w:rPr>
          <w:sz w:val="26"/>
          <w:szCs w:val="26"/>
        </w:rPr>
      </w:r>
    </w:p>
    <w:p>
      <w:pPr>
        <w:ind w:left="0" w:right="0" w:firstLine="0"/>
        <w:jc w:val="both"/>
        <w:rPr>
          <w:sz w:val="26"/>
          <w:szCs w:val="26"/>
          <w:u w:val="single"/>
        </w:rPr>
      </w:pPr>
      <w:r>
        <w:rPr>
          <w:sz w:val="26"/>
          <w:szCs w:val="26"/>
        </w:rPr>
        <w:t xml:space="preserve">     Водители транспортных средств подрядных организаций при въезде на территорию охраняемого объекта (выезде с охраняемого объекта) </w:t>
      </w:r>
      <w:r>
        <w:rPr>
          <w:sz w:val="26"/>
          <w:szCs w:val="26"/>
          <w:u w:val="single"/>
        </w:rPr>
        <w:t xml:space="preserve">при себе обязаны иметь:</w:t>
      </w:r>
      <w:r>
        <w:rPr>
          <w:sz w:val="26"/>
          <w:szCs w:val="26"/>
          <w:u w:val="single"/>
        </w:rPr>
      </w:r>
    </w:p>
    <w:p>
      <w:pPr>
        <w:ind w:left="0" w:right="0" w:firstLine="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документ, удостоверяющий личность (паспорт или водительское удостоверение);</w:t>
      </w:r>
      <w:r>
        <w:rPr>
          <w:sz w:val="26"/>
          <w:szCs w:val="26"/>
        </w:rPr>
      </w:r>
    </w:p>
    <w:p>
      <w:pPr>
        <w:ind w:left="0" w:right="0" w:firstLine="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постоянный или временный пропуск на транспортное средство.</w:t>
      </w:r>
      <w:r>
        <w:rPr>
          <w:sz w:val="26"/>
          <w:szCs w:val="26"/>
        </w:rPr>
      </w:r>
    </w:p>
    <w:p>
      <w:pPr>
        <w:ind w:left="0" w:right="0" w:firstLine="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      При выезде ТС и другой техники подрядной организации, базирующейся на территории предприятия, </w:t>
      </w:r>
      <w:r>
        <w:rPr>
          <w:b/>
          <w:sz w:val="26"/>
          <w:szCs w:val="26"/>
        </w:rPr>
        <w:t xml:space="preserve">во внерабочее время </w:t>
      </w:r>
      <w:r>
        <w:rPr>
          <w:sz w:val="26"/>
          <w:szCs w:val="26"/>
        </w:rPr>
        <w:t xml:space="preserve">(после 17.00 в рабочие дни, в </w:t>
      </w:r>
      <w:r>
        <w:rPr>
          <w:sz w:val="26"/>
          <w:szCs w:val="26"/>
        </w:rPr>
        <w:t xml:space="preserve">выходные и праздничные дни), водитель подрядной организации обязан иметь при себе также </w:t>
      </w:r>
      <w:r>
        <w:rPr>
          <w:b/>
          <w:sz w:val="26"/>
          <w:szCs w:val="26"/>
        </w:rPr>
        <w:t xml:space="preserve">оформленный на выезд и заверенный руководителем подрядной организации</w:t>
      </w:r>
      <w:r>
        <w:rPr>
          <w:sz w:val="26"/>
          <w:szCs w:val="26"/>
        </w:rPr>
        <w:t xml:space="preserve"> </w:t>
      </w:r>
      <w:r>
        <w:rPr>
          <w:b/>
          <w:sz w:val="26"/>
          <w:szCs w:val="26"/>
        </w:rPr>
        <w:t xml:space="preserve">путевой лист.</w:t>
      </w:r>
      <w:r>
        <w:rPr>
          <w:sz w:val="26"/>
          <w:szCs w:val="26"/>
        </w:rPr>
      </w:r>
    </w:p>
    <w:p>
      <w:pPr>
        <w:ind w:left="0" w:right="0" w:firstLine="0"/>
        <w:jc w:val="both"/>
        <w:tabs>
          <w:tab w:val="left" w:pos="851" w:leader="none"/>
        </w:tabs>
        <w:rPr>
          <w:sz w:val="26"/>
          <w:szCs w:val="26"/>
        </w:rPr>
      </w:pPr>
      <w:r>
        <w:rPr>
          <w:sz w:val="26"/>
          <w:szCs w:val="26"/>
        </w:rPr>
        <w:t xml:space="preserve">2.7.5. </w:t>
      </w:r>
      <w:r>
        <w:rPr>
          <w:b/>
          <w:sz w:val="26"/>
          <w:szCs w:val="26"/>
        </w:rPr>
        <w:t xml:space="preserve">Беспрепятственный </w:t>
      </w:r>
      <w:r>
        <w:rPr>
          <w:sz w:val="26"/>
          <w:szCs w:val="26"/>
        </w:rPr>
        <w:t xml:space="preserve">въезд на территорию СП "Николаевская ТЭЦ" </w:t>
      </w:r>
      <w:r>
        <w:rPr>
          <w:b/>
          <w:sz w:val="26"/>
          <w:szCs w:val="26"/>
        </w:rPr>
        <w:t xml:space="preserve">разрешается </w:t>
      </w:r>
      <w:r>
        <w:rPr>
          <w:sz w:val="26"/>
          <w:szCs w:val="26"/>
        </w:rPr>
        <w:t xml:space="preserve">транспортным средствам ПЧ ФПС, по команде начальника смены станции следующим с включенными звуковыми и проблесковыми сигналами</w:t>
      </w:r>
      <w:r>
        <w:rPr>
          <w:b/>
          <w:sz w:val="26"/>
          <w:szCs w:val="26"/>
        </w:rPr>
        <w:t xml:space="preserve"> для тушения пожара</w:t>
      </w:r>
      <w:r>
        <w:rPr>
          <w:sz w:val="26"/>
          <w:szCs w:val="26"/>
        </w:rPr>
        <w:t xml:space="preserve"> на территории предприятия.  </w:t>
      </w:r>
      <w:r>
        <w:rPr>
          <w:sz w:val="26"/>
          <w:szCs w:val="26"/>
        </w:rPr>
      </w:r>
    </w:p>
    <w:p>
      <w:pPr>
        <w:ind w:left="0" w:right="0" w:firstLine="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      2.7.6.  О вызове расчетов пожарной службы для тушения пожара на территории предприятия или о транзитном проезде пожарных машин по территории ТЭЦ начальник смены станции </w:t>
      </w:r>
      <w:r>
        <w:rPr>
          <w:b/>
          <w:sz w:val="26"/>
          <w:szCs w:val="26"/>
        </w:rPr>
        <w:t xml:space="preserve">обязан сообщить начальнику караула </w:t>
      </w:r>
      <w:r>
        <w:rPr>
          <w:sz w:val="26"/>
          <w:szCs w:val="26"/>
        </w:rPr>
        <w:t xml:space="preserve">ведомственной охраны</w:t>
      </w:r>
      <w:r>
        <w:rPr>
          <w:b/>
          <w:sz w:val="26"/>
          <w:szCs w:val="26"/>
        </w:rPr>
        <w:t xml:space="preserve"> и отдать распоряжение </w:t>
      </w:r>
      <w:r>
        <w:rPr>
          <w:sz w:val="26"/>
          <w:szCs w:val="26"/>
        </w:rPr>
        <w:t xml:space="preserve">на пропуск автомашин на территорию ТЭЦ </w:t>
      </w:r>
      <w:r>
        <w:rPr>
          <w:b/>
          <w:sz w:val="26"/>
          <w:szCs w:val="26"/>
        </w:rPr>
        <w:t xml:space="preserve">в сопровождении специально назначенных для их встречи работников предприятия.</w:t>
      </w:r>
      <w:r>
        <w:rPr>
          <w:sz w:val="26"/>
          <w:szCs w:val="26"/>
        </w:rPr>
        <w:t xml:space="preserve"> </w:t>
      </w:r>
      <w:r>
        <w:rPr>
          <w:sz w:val="26"/>
          <w:szCs w:val="26"/>
        </w:rPr>
      </w:r>
    </w:p>
    <w:p>
      <w:pPr>
        <w:ind w:left="0" w:right="0" w:firstLine="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      2.7.7. Начальник смены станции или иное должностное лицо ТЭЦ, осуществляющее вызов пожарных ПЧ для тушения пожара на территории промышленной зоны или другого объекта ТЭЦ, в сообщении о пожаре </w:t>
      </w:r>
      <w:r>
        <w:rPr>
          <w:b/>
          <w:sz w:val="26"/>
          <w:szCs w:val="26"/>
        </w:rPr>
        <w:t xml:space="preserve">обязан указать</w:t>
      </w:r>
      <w:r>
        <w:rPr>
          <w:sz w:val="26"/>
          <w:szCs w:val="26"/>
        </w:rPr>
        <w:t xml:space="preserve"> </w:t>
      </w:r>
      <w:r>
        <w:rPr>
          <w:b/>
          <w:sz w:val="26"/>
          <w:szCs w:val="26"/>
        </w:rPr>
        <w:t xml:space="preserve">диспетчеру ПЧ</w:t>
      </w:r>
      <w:r>
        <w:rPr>
          <w:sz w:val="26"/>
          <w:szCs w:val="26"/>
        </w:rPr>
        <w:t xml:space="preserve"> </w:t>
      </w:r>
      <w:r>
        <w:rPr>
          <w:b/>
          <w:sz w:val="26"/>
          <w:szCs w:val="26"/>
        </w:rPr>
        <w:t xml:space="preserve">место возникновения пожара и ближайший для проезда на объект контрольно-пропускной пункт (пост охраны)</w:t>
      </w:r>
      <w:r>
        <w:rPr>
          <w:sz w:val="26"/>
          <w:szCs w:val="26"/>
        </w:rPr>
        <w:t xml:space="preserve">.</w:t>
      </w:r>
      <w:r>
        <w:rPr>
          <w:sz w:val="26"/>
          <w:szCs w:val="26"/>
        </w:rPr>
      </w:r>
    </w:p>
    <w:p>
      <w:pPr>
        <w:ind w:left="0" w:right="0" w:firstLine="0"/>
        <w:jc w:val="both"/>
        <w:rPr>
          <w:b/>
          <w:sz w:val="26"/>
          <w:szCs w:val="26"/>
        </w:rPr>
      </w:pPr>
      <w:r>
        <w:rPr>
          <w:b/>
          <w:sz w:val="26"/>
          <w:szCs w:val="26"/>
        </w:rPr>
        <w:t xml:space="preserve">2.8. Порядок проведения осмотра (проверки) транспортных средств и другой техники.</w:t>
      </w:r>
      <w:r>
        <w:rPr>
          <w:b/>
          <w:sz w:val="26"/>
          <w:szCs w:val="26"/>
        </w:rPr>
      </w:r>
    </w:p>
    <w:p>
      <w:pPr>
        <w:pStyle w:val="906"/>
        <w:ind w:left="0" w:right="0" w:firstLine="0"/>
        <w:jc w:val="both"/>
        <w:widowControl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      2.8.1. </w:t>
      </w:r>
      <w:r>
        <w:rPr>
          <w:rFonts w:ascii="Times New Roman" w:hAnsi="Times New Roman" w:cs="Times New Roman"/>
          <w:b/>
          <w:sz w:val="26"/>
          <w:szCs w:val="26"/>
        </w:rPr>
        <w:t xml:space="preserve">Осмотру (проверке)</w:t>
      </w:r>
      <w:r>
        <w:rPr>
          <w:rFonts w:ascii="Times New Roman" w:hAnsi="Times New Roman" w:cs="Times New Roman"/>
          <w:sz w:val="26"/>
          <w:szCs w:val="26"/>
        </w:rPr>
        <w:t xml:space="preserve"> при въезде и выезде с территории охраняемых объектов </w:t>
      </w:r>
      <w:r>
        <w:rPr>
          <w:rFonts w:ascii="Times New Roman" w:hAnsi="Times New Roman" w:cs="Times New Roman"/>
          <w:b/>
          <w:sz w:val="26"/>
          <w:szCs w:val="26"/>
        </w:rPr>
        <w:t xml:space="preserve">подлежат все транспортные средства</w:t>
      </w:r>
      <w:r>
        <w:rPr>
          <w:rFonts w:ascii="Times New Roman" w:hAnsi="Times New Roman" w:cs="Times New Roman"/>
          <w:sz w:val="26"/>
          <w:szCs w:val="26"/>
        </w:rPr>
        <w:t xml:space="preserve">, </w:t>
      </w:r>
      <w:r>
        <w:rPr>
          <w:rFonts w:ascii="Times New Roman" w:hAnsi="Times New Roman" w:cs="Times New Roman"/>
          <w:b/>
          <w:sz w:val="26"/>
          <w:szCs w:val="26"/>
        </w:rPr>
        <w:t xml:space="preserve">за исключением</w:t>
      </w:r>
      <w:r>
        <w:rPr>
          <w:rFonts w:ascii="Times New Roman" w:hAnsi="Times New Roman" w:cs="Times New Roman"/>
          <w:b/>
          <w:i/>
          <w:sz w:val="26"/>
          <w:szCs w:val="26"/>
        </w:rPr>
        <w:t xml:space="preserve"> </w:t>
      </w:r>
      <w:r>
        <w:rPr>
          <w:rFonts w:ascii="Times New Roman" w:hAnsi="Times New Roman" w:cs="Times New Roman"/>
          <w:sz w:val="26"/>
          <w:szCs w:val="26"/>
        </w:rPr>
        <w:t xml:space="preserve">оснащённых специальными пропусками служебных и личных автомашин руководства и должностных лиц, указанных в п.2.7.2 настоящей Инструкции и руководства отдела по Хабаровскому краю ЦОО ТЭК ФГУП «Охрана» </w:t>
      </w:r>
      <w:r>
        <w:rPr>
          <w:rFonts w:ascii="Times New Roman" w:hAnsi="Times New Roman" w:cs="Times New Roman"/>
          <w:sz w:val="26"/>
          <w:szCs w:val="26"/>
        </w:rPr>
        <w:t xml:space="preserve">Росгвардии</w:t>
      </w:r>
      <w:r>
        <w:rPr>
          <w:rFonts w:ascii="Times New Roman" w:hAnsi="Times New Roman" w:cs="Times New Roman"/>
          <w:sz w:val="26"/>
          <w:szCs w:val="26"/>
        </w:rPr>
        <w:t xml:space="preserve">.   </w:t>
      </w:r>
      <w:r>
        <w:rPr>
          <w:rFonts w:ascii="Times New Roman" w:hAnsi="Times New Roman" w:cs="Times New Roman"/>
          <w:b/>
          <w:i/>
          <w:sz w:val="26"/>
          <w:szCs w:val="26"/>
        </w:rPr>
        <w:t xml:space="preserve">          </w:t>
      </w:r>
      <w:r>
        <w:rPr>
          <w:rFonts w:ascii="Times New Roman" w:hAnsi="Times New Roman" w:cs="Times New Roman"/>
          <w:sz w:val="26"/>
          <w:szCs w:val="26"/>
        </w:rPr>
      </w:r>
    </w:p>
    <w:p>
      <w:pPr>
        <w:ind w:left="0" w:right="0" w:firstLine="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     2.8.2. Осмотр (проверка)</w:t>
      </w:r>
      <w:r>
        <w:rPr>
          <w:b/>
          <w:sz w:val="26"/>
          <w:szCs w:val="26"/>
        </w:rPr>
        <w:t xml:space="preserve"> </w:t>
      </w:r>
      <w:r>
        <w:rPr>
          <w:sz w:val="26"/>
          <w:szCs w:val="26"/>
        </w:rPr>
        <w:t xml:space="preserve">транспортных средств и другой техники осуществляется перед въездными воротами охраняемого объекта в зоне, предназначенной для его досмотра. </w:t>
      </w:r>
      <w:r>
        <w:rPr>
          <w:sz w:val="26"/>
          <w:szCs w:val="26"/>
        </w:rPr>
      </w:r>
    </w:p>
    <w:p>
      <w:pPr>
        <w:ind w:left="0" w:right="0" w:firstLine="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     2.8.3. При въезде транспортного средства в зону про</w:t>
      </w:r>
      <w:r>
        <w:rPr>
          <w:sz w:val="26"/>
          <w:szCs w:val="26"/>
        </w:rPr>
        <w:t xml:space="preserve">ведения осмотра контролер КПП обязан проверить документы и произвести визуальный осмотр транспортного средства. Ворота для пропуска транспортных средств на территорию охраняемого объекта открываются только после проверки документов и проведения осмотра ТС.</w:t>
      </w:r>
      <w:r>
        <w:rPr>
          <w:sz w:val="26"/>
          <w:szCs w:val="26"/>
        </w:rPr>
      </w:r>
    </w:p>
    <w:p>
      <w:pPr>
        <w:ind w:left="0" w:right="0" w:firstLine="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     2.8.4. При выезде с территории предприятия осмотр транспортных средств и другой техники осуществляется перед закрытыми воротами внутри охраняемой территории. </w:t>
      </w:r>
      <w:r>
        <w:rPr>
          <w:sz w:val="26"/>
          <w:szCs w:val="26"/>
        </w:rPr>
      </w:r>
    </w:p>
    <w:p>
      <w:pPr>
        <w:ind w:left="0" w:right="0" w:firstLine="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При </w:t>
      </w:r>
      <w:r>
        <w:rPr>
          <w:sz w:val="26"/>
          <w:szCs w:val="26"/>
        </w:rPr>
        <w:t xml:space="preserve">проведении осмотра контролер КПП обязан проверить документы и визуально осмотреть транспортное средство на предмет отсутствия в нем посторонних лиц и запрещенных к вывозу материалов, после чего открыть ворота для выезда транспортного средства с территории.</w:t>
      </w:r>
      <w:r>
        <w:rPr>
          <w:sz w:val="26"/>
          <w:szCs w:val="26"/>
        </w:rPr>
      </w:r>
    </w:p>
    <w:p>
      <w:pPr>
        <w:ind w:left="0" w:right="0" w:firstLine="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     2.8.5 Осмотр кузова грузовых автомобилей на постах, осуществляется как с помощью камер видеонаблюдения, направленных на зону проведения осмотра транспортного средства, так и визуально с эстакады во время стоянки ТС на площадке для проведения осмотра.</w:t>
      </w:r>
      <w:r>
        <w:rPr>
          <w:sz w:val="26"/>
          <w:szCs w:val="26"/>
        </w:rPr>
      </w:r>
    </w:p>
    <w:p>
      <w:pPr>
        <w:ind w:left="0" w:right="0" w:firstLine="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      2.8.6. При въезде и выезде с охраняемой территории </w:t>
      </w:r>
      <w:r>
        <w:rPr>
          <w:b/>
          <w:sz w:val="26"/>
          <w:szCs w:val="26"/>
        </w:rPr>
        <w:t xml:space="preserve">водители</w:t>
      </w:r>
      <w:r>
        <w:rPr>
          <w:b/>
          <w:i/>
          <w:sz w:val="26"/>
          <w:szCs w:val="26"/>
        </w:rPr>
        <w:t xml:space="preserve"> </w:t>
      </w:r>
      <w:r>
        <w:rPr>
          <w:sz w:val="26"/>
          <w:szCs w:val="26"/>
        </w:rPr>
        <w:t xml:space="preserve">всех транспортных средств</w:t>
      </w:r>
      <w:r>
        <w:t xml:space="preserve"> (</w:t>
      </w:r>
      <w:r>
        <w:rPr>
          <w:sz w:val="28"/>
          <w:szCs w:val="28"/>
        </w:rPr>
        <w:t xml:space="preserve">кроме </w:t>
      </w:r>
      <w:r>
        <w:rPr>
          <w:sz w:val="26"/>
          <w:szCs w:val="26"/>
        </w:rPr>
        <w:t xml:space="preserve">п.2.7.2) ОБЯЗАНЫ:</w:t>
      </w:r>
      <w:r>
        <w:rPr>
          <w:sz w:val="26"/>
          <w:szCs w:val="26"/>
        </w:rPr>
      </w:r>
    </w:p>
    <w:p>
      <w:pPr>
        <w:ind w:left="0" w:right="0" w:firstLine="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остановить транспортное средство перед въездными воротами (или автоматическим шлагбаумом);</w:t>
      </w:r>
      <w:r>
        <w:rPr>
          <w:sz w:val="26"/>
          <w:szCs w:val="26"/>
        </w:rPr>
      </w:r>
    </w:p>
    <w:p>
      <w:pPr>
        <w:ind w:left="0" w:right="0" w:firstLine="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предъявить контролеру КПП для проверки пропуск на транспортное средство; </w:t>
      </w:r>
      <w:r>
        <w:rPr>
          <w:sz w:val="26"/>
          <w:szCs w:val="26"/>
        </w:rPr>
      </w:r>
    </w:p>
    <w:p>
      <w:pPr>
        <w:ind w:left="0" w:right="0" w:firstLine="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предъявить для проверки документы на въезд на охраняемую территорию;</w:t>
      </w:r>
      <w:r>
        <w:rPr>
          <w:sz w:val="26"/>
          <w:szCs w:val="26"/>
        </w:rPr>
      </w:r>
    </w:p>
    <w:p>
      <w:pPr>
        <w:ind w:left="0" w:right="0" w:firstLine="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по требованию контролера КПП для проведения осмотра легкового автомобиля выйти из машины и открыть багажник </w:t>
      </w:r>
      <w:r>
        <w:rPr>
          <w:b/>
          <w:sz w:val="26"/>
          <w:szCs w:val="26"/>
        </w:rPr>
        <w:t xml:space="preserve">(в особых случаях, при проведении на охраняемых объектах антитеррористических мероприятий – предъявить для проверки нишу для</w:t>
      </w:r>
      <w:r>
        <w:rPr>
          <w:b/>
          <w:sz w:val="26"/>
          <w:szCs w:val="26"/>
        </w:rPr>
        <w:t xml:space="preserve"> запасного колеса, ящик для инструментов и другие конструктивные элементы автомобиля, которые могут быть использованы для ввоза на территорию предприятия взрывных устройств и иных предметов, используемых для совершения диверсий или террористических акций);</w:t>
      </w:r>
      <w:r>
        <w:rPr>
          <w:sz w:val="26"/>
          <w:szCs w:val="26"/>
        </w:rPr>
      </w:r>
    </w:p>
    <w:p>
      <w:pPr>
        <w:ind w:left="0" w:right="0" w:firstLine="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при наличии в салоне автомашины работников СП (подрядных организаций) - высадить их для прохода через турникеты, установленные в помещении поста.</w:t>
      </w:r>
      <w:r>
        <w:rPr>
          <w:sz w:val="26"/>
          <w:szCs w:val="26"/>
        </w:rPr>
      </w:r>
    </w:p>
    <w:p>
      <w:pPr>
        <w:ind w:left="0" w:right="0" w:firstLine="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      2.8.7. При осмотре (проверке) специальной техники и механизмов основное внимание обращается на проверку машинного отделения, загрузочных люков, кабины машиниста, содержимого ковша и т.д.   </w:t>
      </w:r>
      <w:r>
        <w:rPr>
          <w:sz w:val="26"/>
          <w:szCs w:val="26"/>
        </w:rPr>
      </w:r>
    </w:p>
    <w:p>
      <w:pPr>
        <w:ind w:left="0" w:right="0" w:firstLine="0"/>
        <w:jc w:val="both"/>
        <w:rPr>
          <w:b/>
          <w:sz w:val="26"/>
          <w:szCs w:val="26"/>
        </w:rPr>
      </w:pPr>
      <w:r>
        <w:rPr>
          <w:sz w:val="26"/>
          <w:szCs w:val="26"/>
        </w:rPr>
        <w:t xml:space="preserve">      2.8.9. При обнаружении во время</w:t>
      </w:r>
      <w:r>
        <w:rPr>
          <w:sz w:val="26"/>
          <w:szCs w:val="26"/>
        </w:rPr>
        <w:t xml:space="preserve"> осмотра (проверки) транспортного средства запрещённых для ввоза предметов или незаконно вывозимых материалов и другого имущества, либо при обнаружении во время осмотра вещей, являющихся орудиями или предметами совершения административного правонарушения, </w:t>
      </w:r>
      <w:r>
        <w:rPr>
          <w:b/>
          <w:sz w:val="26"/>
          <w:szCs w:val="26"/>
        </w:rPr>
        <w:t xml:space="preserve">контролер КПП обязан </w:t>
      </w:r>
      <w:r>
        <w:rPr>
          <w:sz w:val="26"/>
          <w:szCs w:val="26"/>
        </w:rPr>
        <w:t xml:space="preserve">немедленно доложить об этом начальнику караула. В этом случае </w:t>
      </w:r>
      <w:r>
        <w:rPr>
          <w:b/>
          <w:sz w:val="26"/>
          <w:szCs w:val="26"/>
        </w:rPr>
        <w:t xml:space="preserve">транспо</w:t>
      </w:r>
      <w:r>
        <w:rPr>
          <w:b/>
          <w:sz w:val="26"/>
          <w:szCs w:val="26"/>
        </w:rPr>
        <w:t xml:space="preserve">ртное средство, водитель, а также лица, сопровождающие груз, до прибытия должностного лица охраны (начальника команды, его заместителя или начальника караула) задерживаются и на охраняемую территорию не допускаются (с охраняемой территории не выпускаются).</w:t>
      </w:r>
      <w:r>
        <w:rPr>
          <w:b/>
          <w:sz w:val="26"/>
          <w:szCs w:val="26"/>
        </w:rPr>
      </w:r>
    </w:p>
    <w:p>
      <w:pPr>
        <w:ind w:left="0" w:right="0" w:firstLine="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      2.8.10. Сотрудники и транспортные средства подразделений УФСБ России, территориальных правоохранительных органов, МЧС России, пожарных частей (ПЧ) ГУ ФПС, бригад «скорой медицинской помощи», прибывшие при возни</w:t>
      </w:r>
      <w:r>
        <w:rPr>
          <w:sz w:val="26"/>
          <w:szCs w:val="26"/>
        </w:rPr>
        <w:t xml:space="preserve">кновении на охраняемом объекте чрезвычайной ситуации по вызову должностных лиц СП, а также персонал аварийных служб - пропускаются на территорию предприятия и его объектов через КПП (другие пункты пропуска) по устному распоряжению начальника смены станции </w:t>
      </w:r>
      <w:r>
        <w:rPr>
          <w:b/>
          <w:sz w:val="26"/>
          <w:szCs w:val="26"/>
        </w:rPr>
        <w:t xml:space="preserve">в сопровождении специально назначенных для их встречи работников предприятия.</w:t>
      </w:r>
      <w:r>
        <w:rPr>
          <w:sz w:val="26"/>
          <w:szCs w:val="26"/>
        </w:rPr>
        <w:t xml:space="preserve"> </w:t>
      </w:r>
      <w:r>
        <w:rPr>
          <w:sz w:val="26"/>
          <w:szCs w:val="26"/>
        </w:rPr>
      </w:r>
    </w:p>
    <w:p>
      <w:pPr>
        <w:ind w:left="0" w:right="0" w:firstLine="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      2.8.11. Осмотр транспортных средств пожарных частей, аварийных служб и автомобилей «скорой медицинской помощи» </w:t>
      </w:r>
      <w:r>
        <w:rPr>
          <w:b/>
          <w:sz w:val="26"/>
          <w:szCs w:val="26"/>
        </w:rPr>
        <w:t xml:space="preserve">осуществляется при выезде</w:t>
      </w:r>
      <w:r>
        <w:rPr>
          <w:sz w:val="26"/>
          <w:szCs w:val="26"/>
        </w:rPr>
        <w:t xml:space="preserve"> транспортного средства с территории охраняемого объекта после завершения мероприятий по локализации чрезвычайной ситуации. </w:t>
      </w:r>
      <w:r>
        <w:rPr>
          <w:sz w:val="26"/>
          <w:szCs w:val="26"/>
        </w:rPr>
      </w:r>
    </w:p>
    <w:p>
      <w:pPr>
        <w:ind w:left="0" w:right="0" w:firstLine="0"/>
        <w:jc w:val="both"/>
        <w:rPr>
          <w:b/>
          <w:sz w:val="26"/>
          <w:szCs w:val="26"/>
        </w:rPr>
      </w:pPr>
      <w:r>
        <w:rPr>
          <w:sz w:val="26"/>
          <w:szCs w:val="26"/>
        </w:rPr>
        <w:t xml:space="preserve">2.8.12. Осмотр транспортных средств подразделений УФСБ России и территориальных правоохранительных органов при въезде и выезде с территории предприятия </w:t>
      </w:r>
      <w:r>
        <w:rPr>
          <w:b/>
          <w:sz w:val="26"/>
          <w:szCs w:val="26"/>
        </w:rPr>
        <w:t xml:space="preserve">не производится.</w:t>
      </w:r>
      <w:r>
        <w:rPr>
          <w:b/>
          <w:sz w:val="26"/>
          <w:szCs w:val="26"/>
        </w:rPr>
      </w:r>
    </w:p>
    <w:p>
      <w:pPr>
        <w:pStyle w:val="902"/>
        <w:ind w:left="0" w:right="0" w:firstLine="0"/>
        <w:jc w:val="both"/>
        <w:spacing w:after="0"/>
        <w:rPr>
          <w:sz w:val="26"/>
          <w:szCs w:val="26"/>
        </w:rPr>
      </w:pPr>
      <w:r>
        <w:rPr>
          <w:sz w:val="26"/>
          <w:szCs w:val="26"/>
        </w:rPr>
      </w: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pStyle w:val="902"/>
        <w:ind w:left="0" w:right="0" w:firstLine="0"/>
        <w:jc w:val="both"/>
        <w:spacing w:after="0"/>
        <w:rPr>
          <w:sz w:val="26"/>
          <w:szCs w:val="26"/>
        </w:rPr>
      </w:pPr>
      <w:r>
        <w:rPr>
          <w:sz w:val="26"/>
          <w:szCs w:val="26"/>
        </w:rPr>
      </w: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pStyle w:val="902"/>
        <w:ind w:left="0" w:right="0" w:firstLine="0"/>
        <w:jc w:val="both"/>
        <w:spacing w:after="0"/>
        <w:rPr>
          <w:sz w:val="26"/>
          <w:szCs w:val="26"/>
        </w:rPr>
      </w:pP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ind w:left="0" w:right="0" w:firstLine="0"/>
        <w:jc w:val="both"/>
        <w:rPr>
          <w:b/>
          <w:sz w:val="26"/>
          <w:szCs w:val="26"/>
        </w:rPr>
      </w:pPr>
      <w:r>
        <w:rPr>
          <w:b/>
          <w:sz w:val="26"/>
          <w:szCs w:val="26"/>
        </w:rPr>
        <w:t xml:space="preserve">2.9. Пропуск на территорию охраняемого объекта грузовых железнодорожных составов.</w:t>
      </w:r>
      <w:r>
        <w:rPr>
          <w:b/>
          <w:sz w:val="26"/>
          <w:szCs w:val="26"/>
        </w:rPr>
      </w:r>
    </w:p>
    <w:p>
      <w:pPr>
        <w:ind w:left="0" w:right="0" w:firstLine="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      2.9.1. Пропуск на территорию охраняемых объектов железнодорожных составов с грузами осуществляется по распоряжению начальника смены станции или должностного лица охраняемого объекта, ответственного за доставку грузов железнодорожным транспортом.</w:t>
      </w:r>
      <w:r>
        <w:rPr>
          <w:sz w:val="26"/>
          <w:szCs w:val="26"/>
        </w:rPr>
      </w:r>
    </w:p>
    <w:p>
      <w:pPr>
        <w:ind w:left="0" w:right="0" w:firstLine="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2.9.2. Пропуск железнодорожных составов с грузами осуществляется в специально предусмотренных для этого на охраняемом объекте местах пропуска.</w:t>
      </w:r>
      <w:r>
        <w:rPr>
          <w:sz w:val="26"/>
          <w:szCs w:val="26"/>
        </w:rPr>
      </w:r>
    </w:p>
    <w:p>
      <w:pPr>
        <w:ind w:left="0" w:right="0" w:firstLine="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      2.9.3. </w:t>
      </w:r>
      <w:r>
        <w:rPr>
          <w:b/>
          <w:sz w:val="26"/>
          <w:szCs w:val="26"/>
        </w:rPr>
        <w:t xml:space="preserve">Работники охраны</w:t>
      </w:r>
      <w:r>
        <w:rPr>
          <w:sz w:val="26"/>
          <w:szCs w:val="26"/>
        </w:rPr>
        <w:t xml:space="preserve"> </w:t>
      </w:r>
      <w:r>
        <w:rPr>
          <w:b/>
          <w:sz w:val="26"/>
          <w:szCs w:val="26"/>
        </w:rPr>
        <w:t xml:space="preserve">обязаны</w:t>
      </w:r>
      <w:r>
        <w:rPr>
          <w:sz w:val="26"/>
          <w:szCs w:val="26"/>
        </w:rPr>
        <w:t xml:space="preserve"> обеспечить своевременное открывание ворот и произвести проверку железнодорожного состава с целью недопущения проникновения на охраняемую территорию посторонних лиц, а также ввоза на </w:t>
      </w:r>
      <w:r>
        <w:rPr>
          <w:sz w:val="26"/>
          <w:szCs w:val="26"/>
        </w:rPr>
        <w:t xml:space="preserve">территорию охраняемого объекта запрещенных материалов и вывоза с охраняемого объекта материальных ценностей.</w:t>
      </w:r>
      <w:r>
        <w:rPr>
          <w:sz w:val="26"/>
          <w:szCs w:val="26"/>
        </w:rPr>
      </w:r>
    </w:p>
    <w:p>
      <w:pPr>
        <w:ind w:left="0" w:right="0" w:firstLine="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      2.9.4. </w:t>
      </w:r>
      <w:r>
        <w:rPr>
          <w:b/>
          <w:sz w:val="26"/>
          <w:szCs w:val="26"/>
        </w:rPr>
        <w:t xml:space="preserve">Проверка локомотива и прицепных вагонов</w:t>
      </w:r>
      <w:r>
        <w:rPr>
          <w:sz w:val="28"/>
          <w:szCs w:val="28"/>
        </w:rPr>
        <w:t xml:space="preserve"> </w:t>
      </w:r>
      <w:r>
        <w:rPr>
          <w:sz w:val="26"/>
          <w:szCs w:val="26"/>
        </w:rPr>
        <w:t xml:space="preserve">(крытых вагонов, вагонов-хопперов, полувагонов, платформ, цистерн) при въезде железнодорожного состава на территорию охраняемого объекта и при его выезде </w:t>
      </w:r>
      <w:r>
        <w:rPr>
          <w:b/>
          <w:sz w:val="26"/>
          <w:szCs w:val="26"/>
        </w:rPr>
        <w:t xml:space="preserve">осуществляется наружным визуальным осмотром </w:t>
      </w:r>
      <w:r>
        <w:rPr>
          <w:sz w:val="26"/>
          <w:szCs w:val="26"/>
        </w:rPr>
        <w:t xml:space="preserve">железнодорожного состава работником охраны и работниками охраняемого объекта, ответственными за приемку ввозимых грузов, а также наблюдением за железнодорожным составом при разгрузке прицепных вагонов.</w:t>
      </w:r>
      <w:r>
        <w:rPr>
          <w:sz w:val="26"/>
          <w:szCs w:val="26"/>
        </w:rPr>
      </w:r>
    </w:p>
    <w:p>
      <w:pPr>
        <w:ind w:left="0" w:right="0" w:firstLine="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      2.9.5. </w:t>
      </w:r>
      <w:r>
        <w:rPr>
          <w:b/>
          <w:sz w:val="26"/>
          <w:szCs w:val="26"/>
        </w:rPr>
        <w:t xml:space="preserve">Досмотр</w:t>
      </w:r>
      <w:r>
        <w:rPr>
          <w:sz w:val="26"/>
          <w:szCs w:val="26"/>
        </w:rPr>
        <w:t xml:space="preserve"> локомотива и прицепных вагонов осуществляется только в случае обнаружения запрещенных к вывозу матери</w:t>
      </w:r>
      <w:r>
        <w:rPr>
          <w:sz w:val="26"/>
          <w:szCs w:val="26"/>
        </w:rPr>
        <w:t xml:space="preserve">алов или при получении информации о совершении работниками бригады, обслуживающими железнодорожный состав, административного правонарушения или иных действий, за которые предусмотрена ответственность в соответствии с законодательством Российской Федерации.</w:t>
      </w:r>
      <w:r>
        <w:rPr>
          <w:sz w:val="26"/>
          <w:szCs w:val="26"/>
        </w:rPr>
      </w:r>
    </w:p>
    <w:p>
      <w:pPr>
        <w:ind w:left="0" w:right="0" w:firstLine="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      2.9.6. </w:t>
      </w:r>
      <w:r>
        <w:rPr>
          <w:b/>
          <w:sz w:val="26"/>
          <w:szCs w:val="26"/>
        </w:rPr>
        <w:t xml:space="preserve">Ответственность за приемку грузов и железнодорожного состава,</w:t>
      </w:r>
      <w:r>
        <w:rPr>
          <w:sz w:val="26"/>
          <w:szCs w:val="26"/>
        </w:rPr>
        <w:t xml:space="preserve"> а также укомплектованность ходовой части (колесных пар), тормозной системы и других составных частей прицепных вагонов </w:t>
      </w:r>
      <w:r>
        <w:rPr>
          <w:b/>
          <w:sz w:val="26"/>
          <w:szCs w:val="26"/>
        </w:rPr>
        <w:t xml:space="preserve">возлагается на работников предприятия,</w:t>
      </w:r>
      <w:r>
        <w:rPr>
          <w:sz w:val="26"/>
          <w:szCs w:val="26"/>
        </w:rPr>
        <w:t xml:space="preserve"> </w:t>
      </w:r>
      <w:r>
        <w:rPr>
          <w:b/>
          <w:sz w:val="26"/>
          <w:szCs w:val="26"/>
        </w:rPr>
        <w:t xml:space="preserve">осуществляющих приемку и выгрузку грузов</w:t>
      </w:r>
      <w:r>
        <w:rPr>
          <w:sz w:val="26"/>
          <w:szCs w:val="26"/>
        </w:rPr>
        <w:t xml:space="preserve">.</w:t>
      </w:r>
      <w:r>
        <w:rPr>
          <w:sz w:val="26"/>
          <w:szCs w:val="26"/>
        </w:rPr>
      </w:r>
    </w:p>
    <w:p>
      <w:pPr>
        <w:pStyle w:val="902"/>
        <w:ind w:left="0" w:right="0" w:firstLine="0"/>
        <w:jc w:val="both"/>
        <w:spacing w:after="0"/>
        <w:rPr>
          <w:sz w:val="26"/>
          <w:szCs w:val="26"/>
        </w:rPr>
      </w:pP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pStyle w:val="902"/>
        <w:ind w:left="0" w:right="0" w:firstLine="0"/>
        <w:jc w:val="both"/>
        <w:spacing w:after="0"/>
        <w:rPr>
          <w:b/>
          <w:sz w:val="26"/>
          <w:szCs w:val="26"/>
        </w:rPr>
      </w:pPr>
      <w:r>
        <w:rPr>
          <w:b/>
          <w:sz w:val="26"/>
          <w:szCs w:val="26"/>
        </w:rPr>
        <w:t xml:space="preserve">2.10. Основания для проведения и порядок осуществления досмотра транспортных средств.  </w:t>
      </w:r>
      <w:r>
        <w:rPr>
          <w:b/>
          <w:sz w:val="26"/>
          <w:szCs w:val="26"/>
        </w:rPr>
      </w:r>
    </w:p>
    <w:p>
      <w:pPr>
        <w:ind w:left="0" w:right="0" w:firstLine="0"/>
        <w:jc w:val="both"/>
        <w:rPr>
          <w:b/>
          <w:sz w:val="26"/>
          <w:szCs w:val="26"/>
        </w:rPr>
      </w:pPr>
      <w:r>
        <w:rPr>
          <w:sz w:val="26"/>
          <w:szCs w:val="26"/>
        </w:rPr>
        <w:t xml:space="preserve">2.10.1. В соответствии с Кодексом Российской Федерации об административных правонарушениях</w:t>
      </w:r>
      <w:r>
        <w:rPr>
          <w:b/>
          <w:sz w:val="26"/>
          <w:szCs w:val="26"/>
        </w:rPr>
        <w:t xml:space="preserve"> </w:t>
      </w:r>
      <w:r>
        <w:rPr>
          <w:sz w:val="26"/>
          <w:szCs w:val="26"/>
        </w:rPr>
        <w:t xml:space="preserve">основанием для проведения досмотра транспортного средства являются совершение водителем транспортного средства или лицом, сопровождающим грузы, перевозимые на транспортном средстве, административного правонарушения. </w:t>
      </w:r>
      <w:r>
        <w:rPr>
          <w:b/>
          <w:sz w:val="26"/>
          <w:szCs w:val="26"/>
        </w:rPr>
      </w:r>
    </w:p>
    <w:p>
      <w:pPr>
        <w:pStyle w:val="906"/>
        <w:ind w:left="0" w:right="0" w:firstLine="0"/>
        <w:jc w:val="both"/>
        <w:widowControl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      2.10.2.</w:t>
      </w:r>
      <w:r>
        <w:rPr>
          <w:sz w:val="26"/>
          <w:szCs w:val="26"/>
        </w:rPr>
        <w:t xml:space="preserve"> </w:t>
      </w:r>
      <w:r>
        <w:rPr>
          <w:rFonts w:ascii="Times New Roman" w:hAnsi="Times New Roman" w:cs="Times New Roman"/>
          <w:sz w:val="26"/>
          <w:szCs w:val="26"/>
        </w:rPr>
        <w:t xml:space="preserve">Досмотр транспортного средства, то есть обследование транспортного средства, проводимое без нарушения его конструктивной целостности, осуществляется в целях обнаружения орудий совершения либо предметов административного правонарушения.</w:t>
      </w:r>
      <w:r>
        <w:rPr>
          <w:rFonts w:ascii="Times New Roman" w:hAnsi="Times New Roman" w:cs="Times New Roman"/>
          <w:sz w:val="26"/>
          <w:szCs w:val="26"/>
        </w:rPr>
      </w:r>
    </w:p>
    <w:p>
      <w:pPr>
        <w:pStyle w:val="906"/>
        <w:ind w:left="0" w:right="0" w:firstLine="0"/>
        <w:jc w:val="both"/>
        <w:widowControl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2.10.3. Досмотр транспортного средства осуществляется должностными лицами ведомственной охраны в присутстви</w:t>
      </w:r>
      <w:r>
        <w:rPr>
          <w:rFonts w:ascii="Times New Roman" w:hAnsi="Times New Roman" w:cs="Times New Roman"/>
          <w:sz w:val="26"/>
          <w:szCs w:val="26"/>
        </w:rPr>
        <w:t xml:space="preserve">и двух понятых при выявлении административных правонарушений, связанных с причинением ущерба охраняемым охраной объектам, либо с посягательством на такие объекты, а также в случае несанкционированного въезда транспортного средства на охраняемую территорию.</w:t>
      </w:r>
      <w:r>
        <w:rPr>
          <w:rFonts w:ascii="Times New Roman" w:hAnsi="Times New Roman" w:cs="Times New Roman"/>
          <w:sz w:val="26"/>
          <w:szCs w:val="26"/>
        </w:rPr>
      </w:r>
    </w:p>
    <w:p>
      <w:pPr>
        <w:pStyle w:val="906"/>
        <w:ind w:left="0" w:right="0" w:firstLine="0"/>
        <w:jc w:val="both"/>
        <w:widowControl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2.10.4. Досмотр транспортного средства осуществляется в присутствии водителя или лица, во владении которого оно находится. В случаях, не терпящих отлагательства, досмотр транспортного средства может быть осуществлен в отсутствие указанного лица.</w:t>
      </w:r>
      <w:r>
        <w:t xml:space="preserve"> </w:t>
      </w:r>
      <w:r>
        <w:rPr>
          <w:rFonts w:ascii="Times New Roman" w:hAnsi="Times New Roman" w:cs="Times New Roman"/>
          <w:sz w:val="26"/>
          <w:szCs w:val="26"/>
        </w:rPr>
        <w:t xml:space="preserve">В случае необходимости при осуществлении досмотра транспортного средства применяются фотосъемка, видеозапись, иные установленные способы фиксации вещественных доказательств.</w:t>
      </w:r>
      <w:r>
        <w:rPr>
          <w:rFonts w:ascii="Times New Roman" w:hAnsi="Times New Roman" w:cs="Times New Roman"/>
          <w:sz w:val="26"/>
          <w:szCs w:val="26"/>
        </w:rPr>
      </w:r>
    </w:p>
    <w:p>
      <w:pPr>
        <w:pStyle w:val="906"/>
        <w:ind w:left="0" w:right="0" w:firstLine="0"/>
        <w:jc w:val="both"/>
        <w:widowControl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2.10.5. О досмотре транспортного средства составляется протокол либо делается соответствующая запись в протоколе об административном задержании.</w:t>
      </w:r>
      <w:r>
        <w:rPr>
          <w:rFonts w:ascii="Times New Roman" w:hAnsi="Times New Roman" w:cs="Times New Roman"/>
          <w:sz w:val="26"/>
          <w:szCs w:val="26"/>
        </w:rPr>
      </w:r>
    </w:p>
    <w:p>
      <w:pPr>
        <w:pStyle w:val="906"/>
        <w:ind w:left="0" w:right="0" w:firstLine="0"/>
        <w:jc w:val="both"/>
        <w:widowControl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2.10.6. В протоколе о досмот</w:t>
      </w:r>
      <w:r>
        <w:rPr>
          <w:rFonts w:ascii="Times New Roman" w:hAnsi="Times New Roman" w:cs="Times New Roman"/>
          <w:sz w:val="26"/>
          <w:szCs w:val="26"/>
        </w:rPr>
        <w:t xml:space="preserve">ре транспортного средства указываются дата и место его составления, должность, фамилия и инициалы лица, составившего протокол, сведения о лице, во владении которого находится транспортное средство, подвергнутое досмотру, о типе, марке, модели, государствен</w:t>
      </w:r>
      <w:r>
        <w:rPr>
          <w:rFonts w:ascii="Times New Roman" w:hAnsi="Times New Roman" w:cs="Times New Roman"/>
          <w:sz w:val="26"/>
          <w:szCs w:val="26"/>
        </w:rPr>
        <w:t xml:space="preserve">ном регистрационном номере, об иных идентификационных признаках транспортного средства, о виде, количестве, об иных идентификационных признаках вещей, в том числе о типе, марке, модели, калибре, серии, номере, об иных идентификационных признаках оружия, о </w:t>
      </w:r>
      <w:r>
        <w:rPr>
          <w:rFonts w:ascii="Times New Roman" w:hAnsi="Times New Roman" w:cs="Times New Roman"/>
          <w:sz w:val="26"/>
          <w:szCs w:val="26"/>
        </w:rPr>
        <w:t xml:space="preserve">виде и количестве боевых припасов, о виде и реквизитах документов, обнаруженных при досмотре транспортного средства.</w:t>
      </w:r>
      <w:r>
        <w:rPr>
          <w:rFonts w:ascii="Times New Roman" w:hAnsi="Times New Roman" w:cs="Times New Roman"/>
          <w:sz w:val="26"/>
          <w:szCs w:val="26"/>
        </w:rPr>
      </w:r>
    </w:p>
    <w:p>
      <w:pPr>
        <w:pStyle w:val="906"/>
        <w:ind w:left="0" w:right="0" w:firstLine="0"/>
        <w:jc w:val="both"/>
        <w:widowControl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2.10.7. В протоколе о досмотре транспортного средства делается запись о применении фото- и киносъемки, видеозаписи, иных устано</w:t>
      </w:r>
      <w:r>
        <w:rPr>
          <w:rFonts w:ascii="Times New Roman" w:hAnsi="Times New Roman" w:cs="Times New Roman"/>
          <w:sz w:val="26"/>
          <w:szCs w:val="26"/>
        </w:rPr>
        <w:t xml:space="preserve">вленных способов фиксации вещественных доказательств. Материалы, полученные при осуществлении досмотра с применением фото- и киносъемки, видеозаписи, иных установленных способов фиксации вещественных доказательств, прилагаются к соответствующему протоколу.</w:t>
      </w:r>
      <w:r>
        <w:rPr>
          <w:rFonts w:ascii="Times New Roman" w:hAnsi="Times New Roman" w:cs="Times New Roman"/>
          <w:sz w:val="26"/>
          <w:szCs w:val="26"/>
        </w:rPr>
      </w:r>
    </w:p>
    <w:p>
      <w:pPr>
        <w:pStyle w:val="906"/>
        <w:ind w:left="0" w:right="0" w:firstLine="0"/>
        <w:jc w:val="both"/>
        <w:widowControl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</w:r>
      <w:r>
        <w:rPr>
          <w:rFonts w:ascii="Times New Roman" w:hAnsi="Times New Roman" w:cs="Times New Roman"/>
          <w:sz w:val="26"/>
          <w:szCs w:val="26"/>
        </w:rPr>
      </w:r>
    </w:p>
    <w:p>
      <w:pPr>
        <w:pStyle w:val="906"/>
        <w:ind w:left="0" w:right="0" w:firstLine="0"/>
        <w:jc w:val="both"/>
        <w:widowControl/>
        <w:rPr>
          <w:rFonts w:ascii="Times New Roman" w:hAnsi="Times New Roman" w:cs="Times New Roman"/>
          <w:b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2.10.8. </w:t>
      </w:r>
      <w:r>
        <w:rPr>
          <w:rFonts w:ascii="Times New Roman" w:hAnsi="Times New Roman" w:cs="Times New Roman"/>
          <w:b/>
          <w:sz w:val="26"/>
          <w:szCs w:val="26"/>
        </w:rPr>
        <w:t xml:space="preserve">Протокол о досмотре транспортного средства подписывается:</w:t>
      </w:r>
      <w:r>
        <w:rPr>
          <w:rFonts w:ascii="Times New Roman" w:hAnsi="Times New Roman" w:cs="Times New Roman"/>
          <w:b/>
          <w:sz w:val="26"/>
          <w:szCs w:val="26"/>
        </w:rPr>
      </w:r>
    </w:p>
    <w:p>
      <w:pPr>
        <w:pStyle w:val="906"/>
        <w:ind w:left="0" w:right="0" w:firstLine="0"/>
        <w:jc w:val="both"/>
        <w:widowControl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- должностным лицом, его составившим;</w:t>
      </w:r>
      <w:r>
        <w:rPr>
          <w:rFonts w:ascii="Times New Roman" w:hAnsi="Times New Roman" w:cs="Times New Roman"/>
          <w:sz w:val="26"/>
          <w:szCs w:val="26"/>
        </w:rPr>
      </w:r>
    </w:p>
    <w:p>
      <w:pPr>
        <w:pStyle w:val="906"/>
        <w:ind w:left="0" w:right="0" w:firstLine="0"/>
        <w:jc w:val="both"/>
        <w:widowControl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- лицом, в отношении которого ведется производство по делу об административном правонарушении, и (или) лицом, во владении которого находится транспортное средство, подвергнутое досмотру;</w:t>
      </w:r>
      <w:r>
        <w:rPr>
          <w:rFonts w:ascii="Times New Roman" w:hAnsi="Times New Roman" w:cs="Times New Roman"/>
          <w:sz w:val="26"/>
          <w:szCs w:val="26"/>
        </w:rPr>
      </w:r>
    </w:p>
    <w:p>
      <w:pPr>
        <w:pStyle w:val="906"/>
        <w:ind w:left="0" w:right="0" w:firstLine="0"/>
        <w:jc w:val="both"/>
        <w:widowControl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- лицами, приглашенными в качестве понятых. </w:t>
      </w:r>
      <w:r>
        <w:rPr>
          <w:rFonts w:ascii="Times New Roman" w:hAnsi="Times New Roman" w:cs="Times New Roman"/>
          <w:sz w:val="26"/>
          <w:szCs w:val="26"/>
        </w:rPr>
      </w:r>
    </w:p>
    <w:p>
      <w:pPr>
        <w:pStyle w:val="906"/>
        <w:ind w:left="0" w:right="0" w:firstLine="0"/>
        <w:jc w:val="both"/>
        <w:widowControl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В случае отказа лица, в отношении которого ведется производство по делу об административном правонарушении, и (или) лица, во владении которого наход</w:t>
      </w:r>
      <w:r>
        <w:rPr>
          <w:rFonts w:ascii="Times New Roman" w:hAnsi="Times New Roman" w:cs="Times New Roman"/>
          <w:sz w:val="26"/>
          <w:szCs w:val="26"/>
        </w:rPr>
        <w:t xml:space="preserve">ится транспортное средство, подвергнутое досмотру, от подписания протокола в нем делается соответствующая запись. Копия протокола о досмотре транспортного средства вручается лицу, во владении которого находится транспортное средство, подвергнутое досмотру.</w:t>
      </w:r>
      <w:r>
        <w:rPr>
          <w:rFonts w:ascii="Times New Roman" w:hAnsi="Times New Roman" w:cs="Times New Roman"/>
          <w:sz w:val="26"/>
          <w:szCs w:val="26"/>
        </w:rPr>
      </w:r>
    </w:p>
    <w:p>
      <w:pPr>
        <w:pStyle w:val="906"/>
        <w:ind w:left="0" w:right="0" w:firstLine="0"/>
        <w:jc w:val="both"/>
        <w:widowControl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2.10.9. При необходимости должностными лицами охраны в присутствии двух понятых может также производиться изъятие вещей, явившихся орудиями совершения или предметами административного правонарушения, и документов, имеющих зна</w:t>
      </w:r>
      <w:r>
        <w:rPr>
          <w:rFonts w:ascii="Times New Roman" w:hAnsi="Times New Roman" w:cs="Times New Roman"/>
          <w:sz w:val="26"/>
          <w:szCs w:val="26"/>
        </w:rPr>
        <w:t xml:space="preserve">чение доказательств по делу об административном правонарушении и обнаруженных на месте совершения административного правонарушения либо при осуществлении личного досмотра, досмотра вещей, находящихся при физическом лице, и досмотре транспортного средства. </w:t>
      </w:r>
      <w:r>
        <w:rPr>
          <w:rFonts w:ascii="Times New Roman" w:hAnsi="Times New Roman" w:cs="Times New Roman"/>
          <w:sz w:val="26"/>
          <w:szCs w:val="26"/>
        </w:rPr>
      </w:r>
    </w:p>
    <w:p>
      <w:pPr>
        <w:ind w:left="0" w:right="0" w:firstLine="0"/>
        <w:jc w:val="both"/>
        <w:rPr>
          <w:sz w:val="26"/>
          <w:szCs w:val="26"/>
        </w:rPr>
      </w:pP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ind w:left="0" w:right="0" w:firstLine="0"/>
        <w:rPr>
          <w:b/>
          <w:sz w:val="26"/>
          <w:szCs w:val="26"/>
        </w:rPr>
      </w:pPr>
      <w:r>
        <w:rPr>
          <w:b/>
          <w:i/>
          <w:spacing w:val="-18"/>
          <w:sz w:val="26"/>
          <w:szCs w:val="26"/>
        </w:rPr>
        <w:t xml:space="preserve">      </w:t>
      </w:r>
      <w:r>
        <w:rPr>
          <w:b/>
          <w:spacing w:val="-18"/>
          <w:sz w:val="26"/>
          <w:szCs w:val="26"/>
        </w:rPr>
        <w:t xml:space="preserve">  </w:t>
      </w:r>
      <w:r>
        <w:rPr>
          <w:b/>
          <w:i/>
          <w:spacing w:val="-18"/>
          <w:sz w:val="26"/>
          <w:szCs w:val="26"/>
        </w:rPr>
        <w:t xml:space="preserve"> </w:t>
      </w:r>
      <w:r>
        <w:rPr>
          <w:b/>
          <w:spacing w:val="-18"/>
          <w:sz w:val="26"/>
          <w:szCs w:val="26"/>
        </w:rPr>
        <w:t xml:space="preserve">        </w:t>
      </w:r>
      <w:r>
        <w:rPr>
          <w:b/>
          <w:sz w:val="26"/>
          <w:szCs w:val="26"/>
        </w:rPr>
        <w:t xml:space="preserve">3.    ВНУТРИОБЪЕКТОВЫЙ РЕЖИМ.</w:t>
      </w:r>
      <w:r>
        <w:rPr>
          <w:b/>
          <w:sz w:val="26"/>
          <w:szCs w:val="26"/>
        </w:rPr>
      </w:r>
    </w:p>
    <w:p>
      <w:pPr>
        <w:ind w:left="0" w:right="0" w:firstLine="0"/>
        <w:rPr>
          <w:b/>
          <w:sz w:val="26"/>
          <w:szCs w:val="26"/>
        </w:rPr>
      </w:pPr>
      <w:r>
        <w:rPr>
          <w:b/>
          <w:sz w:val="26"/>
          <w:szCs w:val="26"/>
        </w:rPr>
        <w:t xml:space="preserve">    3.1. </w:t>
      </w:r>
      <w:r>
        <w:rPr>
          <w:b/>
          <w:sz w:val="26"/>
          <w:szCs w:val="26"/>
        </w:rPr>
        <w:t xml:space="preserve">Внутриобъектовый</w:t>
      </w:r>
      <w:r>
        <w:rPr>
          <w:b/>
          <w:sz w:val="26"/>
          <w:szCs w:val="26"/>
        </w:rPr>
        <w:t xml:space="preserve"> режим на охраняемых объектах.</w:t>
      </w:r>
      <w:r>
        <w:rPr>
          <w:b/>
          <w:sz w:val="26"/>
          <w:szCs w:val="26"/>
        </w:rPr>
      </w:r>
    </w:p>
    <w:p>
      <w:pPr>
        <w:pStyle w:val="902"/>
        <w:ind w:left="0" w:right="0" w:firstLine="0"/>
        <w:jc w:val="both"/>
        <w:spacing w:after="0"/>
        <w:tabs>
          <w:tab w:val="left" w:pos="851" w:leader="none"/>
        </w:tabs>
        <w:rPr>
          <w:sz w:val="26"/>
          <w:szCs w:val="26"/>
        </w:rPr>
      </w:pPr>
      <w:r>
        <w:rPr>
          <w:b/>
          <w:sz w:val="26"/>
          <w:szCs w:val="26"/>
        </w:rPr>
        <w:t xml:space="preserve">      </w:t>
      </w:r>
      <w:r>
        <w:rPr>
          <w:sz w:val="26"/>
          <w:szCs w:val="26"/>
        </w:rPr>
        <w:t xml:space="preserve">3.1.1. Общее руководство и контроль над соблюдением на предприятии </w:t>
      </w:r>
      <w:r>
        <w:rPr>
          <w:sz w:val="26"/>
          <w:szCs w:val="26"/>
        </w:rPr>
        <w:t xml:space="preserve">внутриобъектового</w:t>
      </w:r>
      <w:r>
        <w:rPr>
          <w:sz w:val="26"/>
          <w:szCs w:val="26"/>
        </w:rPr>
        <w:t xml:space="preserve"> режима возлагается на руководителей структурных подразделений СП "Николаевская ТЭЦ".</w:t>
      </w:r>
      <w:r>
        <w:rPr>
          <w:sz w:val="26"/>
          <w:szCs w:val="26"/>
        </w:rPr>
      </w:r>
    </w:p>
    <w:p>
      <w:pPr>
        <w:pStyle w:val="902"/>
        <w:ind w:left="0" w:right="0" w:firstLine="0"/>
        <w:jc w:val="both"/>
        <w:spacing w:after="0"/>
        <w:tabs>
          <w:tab w:val="left" w:pos="851" w:leader="none"/>
        </w:tabs>
        <w:rPr>
          <w:sz w:val="26"/>
          <w:szCs w:val="26"/>
        </w:rPr>
      </w:pPr>
      <w:r>
        <w:rPr>
          <w:sz w:val="26"/>
          <w:szCs w:val="26"/>
        </w:rPr>
        <w:t xml:space="preserve">      Персональную ответственность за организацию и выполнение мероприятий </w:t>
      </w:r>
      <w:r>
        <w:rPr>
          <w:sz w:val="26"/>
          <w:szCs w:val="26"/>
        </w:rPr>
        <w:t xml:space="preserve">внутриобъектового</w:t>
      </w:r>
      <w:r>
        <w:rPr>
          <w:sz w:val="26"/>
          <w:szCs w:val="26"/>
        </w:rPr>
        <w:t xml:space="preserve"> режима в подразделениях предприятия (в производственных и иных помещениях цехов, на закрепленных за ними территориях, служебных кабинетах) несут руководители отделов и служб, начальники цехов и участков.     </w:t>
      </w:r>
      <w:r>
        <w:rPr>
          <w:sz w:val="26"/>
          <w:szCs w:val="26"/>
        </w:rPr>
      </w:r>
    </w:p>
    <w:p>
      <w:pPr>
        <w:pStyle w:val="902"/>
        <w:ind w:left="0" w:right="0" w:firstLine="0"/>
        <w:jc w:val="both"/>
        <w:spacing w:after="0"/>
        <w:tabs>
          <w:tab w:val="left" w:pos="851" w:leader="none"/>
        </w:tabs>
        <w:rPr>
          <w:sz w:val="26"/>
          <w:szCs w:val="26"/>
        </w:rPr>
      </w:pPr>
      <w:r>
        <w:rPr>
          <w:sz w:val="26"/>
          <w:szCs w:val="26"/>
        </w:rPr>
        <w:t xml:space="preserve">      Персональную ответственность за соблюдение требований установленного на предприятии </w:t>
      </w:r>
      <w:r>
        <w:rPr>
          <w:sz w:val="26"/>
          <w:szCs w:val="26"/>
        </w:rPr>
        <w:t xml:space="preserve">внутриобъектового</w:t>
      </w:r>
      <w:r>
        <w:rPr>
          <w:sz w:val="26"/>
          <w:szCs w:val="26"/>
        </w:rPr>
        <w:t xml:space="preserve"> режима несет персонал подразделений предприятия.      </w:t>
      </w:r>
      <w:r>
        <w:rPr>
          <w:sz w:val="26"/>
          <w:szCs w:val="26"/>
        </w:rPr>
      </w:r>
    </w:p>
    <w:p>
      <w:pPr>
        <w:ind w:left="0" w:right="0" w:firstLine="0"/>
        <w:jc w:val="both"/>
        <w:rPr>
          <w:b/>
          <w:sz w:val="26"/>
          <w:szCs w:val="26"/>
        </w:rPr>
      </w:pPr>
      <w:r>
        <w:rPr>
          <w:sz w:val="26"/>
          <w:szCs w:val="26"/>
        </w:rPr>
        <w:t xml:space="preserve">      3.1.2. Работники подразделений СП "Николаевская ТЭЦ",</w:t>
      </w:r>
      <w:r>
        <w:rPr>
          <w:i/>
          <w:sz w:val="26"/>
          <w:szCs w:val="26"/>
        </w:rPr>
        <w:t xml:space="preserve"> </w:t>
      </w:r>
      <w:r>
        <w:rPr>
          <w:sz w:val="26"/>
          <w:szCs w:val="26"/>
        </w:rPr>
        <w:t xml:space="preserve">располагающиеся в служебных кабинетах административных зданий, в административно – производственных корпусах, служебно-бытовых, объединенных вспомогательных корпусах, расположенных на территории предприятия или за ее пределами,</w:t>
      </w:r>
      <w:r>
        <w:rPr>
          <w:b/>
          <w:i/>
          <w:sz w:val="26"/>
          <w:szCs w:val="26"/>
        </w:rPr>
        <w:t xml:space="preserve"> </w:t>
      </w:r>
      <w:r>
        <w:rPr>
          <w:sz w:val="26"/>
          <w:szCs w:val="26"/>
          <w:u w:val="single"/>
        </w:rPr>
        <w:t xml:space="preserve">с прибытием на рабочее место обязаны: </w:t>
      </w:r>
      <w:r>
        <w:rPr>
          <w:b/>
          <w:sz w:val="26"/>
          <w:szCs w:val="26"/>
        </w:rPr>
      </w:r>
    </w:p>
    <w:p>
      <w:pPr>
        <w:ind w:left="0" w:right="0" w:firstLine="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убедиться в исправности запоров на входных дверях и целостности окон в рабочем кабинете, при обнаружении каких-либо неисправностей – сообщить об этом начальнику караула или на пост охраны дежурному контролеру охраны;</w:t>
      </w:r>
      <w:r>
        <w:rPr>
          <w:sz w:val="26"/>
          <w:szCs w:val="26"/>
        </w:rPr>
      </w:r>
    </w:p>
    <w:p>
      <w:pPr>
        <w:ind w:left="0" w:right="0" w:firstLine="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осмотреть рабочий стол, убедиться в том, что на нем нет каких-либо посторонних бумаг (документов, пакетов, писем, записок), которые не оставлялись в кабинете накануне перед окончанием рабочего дня.</w:t>
      </w:r>
      <w:r>
        <w:rPr>
          <w:sz w:val="26"/>
          <w:szCs w:val="26"/>
        </w:rPr>
      </w:r>
    </w:p>
    <w:p>
      <w:pPr>
        <w:ind w:left="0" w:right="0" w:firstLine="0"/>
        <w:jc w:val="both"/>
        <w:rPr>
          <w:b/>
          <w:sz w:val="26"/>
          <w:szCs w:val="26"/>
        </w:rPr>
      </w:pPr>
      <w:r>
        <w:rPr>
          <w:sz w:val="26"/>
          <w:szCs w:val="26"/>
        </w:rPr>
        <w:t xml:space="preserve">      3.1.3. </w:t>
      </w:r>
      <w:r>
        <w:rPr>
          <w:sz w:val="26"/>
          <w:szCs w:val="26"/>
          <w:u w:val="single"/>
        </w:rPr>
        <w:t xml:space="preserve">Уходя с работы, работники обязаны:</w:t>
      </w:r>
      <w:r>
        <w:rPr>
          <w:b/>
          <w:sz w:val="26"/>
          <w:szCs w:val="26"/>
        </w:rPr>
      </w:r>
    </w:p>
    <w:p>
      <w:pPr>
        <w:ind w:left="0" w:right="0" w:firstLine="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убрать с рабочего стола все документы, содержащие какую-либо конфиденциальную информацию, а также личные вещи и ценности.</w:t>
      </w:r>
      <w:r>
        <w:rPr>
          <w:sz w:val="26"/>
          <w:szCs w:val="26"/>
        </w:rPr>
      </w:r>
    </w:p>
    <w:p>
      <w:pPr>
        <w:ind w:left="0" w:right="0" w:firstLine="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      После окончания рабочего дня, перед уходом из служебного помещения, необходимо выключить освещение, отключить от сети электроприборы, ПЭВМ и другую оргтехнику, закрыть окна. </w:t>
      </w:r>
      <w:r>
        <w:rPr>
          <w:sz w:val="26"/>
          <w:szCs w:val="26"/>
        </w:rPr>
      </w:r>
    </w:p>
    <w:p>
      <w:pPr>
        <w:ind w:left="0" w:right="0" w:firstLine="0"/>
        <w:jc w:val="both"/>
        <w:tabs>
          <w:tab w:val="left" w:pos="851" w:leader="none"/>
        </w:tabs>
        <w:rPr>
          <w:sz w:val="26"/>
          <w:szCs w:val="26"/>
        </w:rPr>
      </w:pPr>
      <w:r>
        <w:rPr>
          <w:sz w:val="26"/>
          <w:szCs w:val="26"/>
        </w:rPr>
        <w:t xml:space="preserve">      3.1.4. </w:t>
      </w:r>
      <w:r>
        <w:rPr>
          <w:sz w:val="26"/>
          <w:szCs w:val="26"/>
          <w:u w:val="single"/>
        </w:rPr>
        <w:t xml:space="preserve">Запасные ключи </w:t>
      </w:r>
      <w:r>
        <w:rPr>
          <w:bCs/>
          <w:iCs/>
          <w:spacing w:val="7"/>
          <w:sz w:val="26"/>
          <w:szCs w:val="26"/>
        </w:rPr>
        <w:t xml:space="preserve">от служебных помещений, расположенных в административном здании управления, административных зданиях, служебно-бытов</w:t>
      </w:r>
      <w:r>
        <w:rPr>
          <w:bCs/>
          <w:iCs/>
          <w:spacing w:val="7"/>
          <w:sz w:val="26"/>
          <w:szCs w:val="26"/>
        </w:rPr>
        <w:t xml:space="preserve">ых, вспомогательных и иных корпусах СП, в том числе и от помещений, не оборудованных средствами охранной сигнализации, в целях соблюдения пожарной безопасности и обеспечения своевременного доступа в них при возникновении чрезвычайных или аварийных ситуаций</w:t>
      </w:r>
      <w:r>
        <w:rPr>
          <w:sz w:val="26"/>
          <w:szCs w:val="26"/>
        </w:rPr>
        <w:t xml:space="preserve">, должны находиться в караульном помещении в опечатанном виде. </w:t>
      </w:r>
      <w:r>
        <w:rPr>
          <w:sz w:val="26"/>
          <w:szCs w:val="26"/>
        </w:rPr>
      </w:r>
    </w:p>
    <w:p>
      <w:pPr>
        <w:ind w:left="0" w:right="0" w:firstLine="0"/>
        <w:jc w:val="both"/>
        <w:tabs>
          <w:tab w:val="left" w:pos="851" w:leader="none"/>
        </w:tabs>
        <w:rPr>
          <w:sz w:val="26"/>
          <w:szCs w:val="26"/>
        </w:rPr>
      </w:pPr>
      <w:r>
        <w:rPr>
          <w:b/>
          <w:sz w:val="26"/>
          <w:szCs w:val="26"/>
        </w:rPr>
        <w:t xml:space="preserve">      </w:t>
      </w:r>
      <w:r>
        <w:rPr>
          <w:sz w:val="26"/>
          <w:szCs w:val="26"/>
        </w:rPr>
        <w:t xml:space="preserve">Вскрытие служебных кабинетов (выдача ключей от них) в отсутствие лиц, ответственных за эти помещения, допускается только в случае</w:t>
      </w:r>
      <w:r>
        <w:rPr>
          <w:sz w:val="26"/>
          <w:szCs w:val="26"/>
        </w:rPr>
        <w:t xml:space="preserve"> крайней необходимости (при возникновении пожара в помещении, замыкании электропроводки, порыве труб системы отопления, для задержания проникших в помещение посторонних лиц) и только в комиссионном порядке, о чем должен быть составлен соответствующий акт. </w:t>
      </w:r>
      <w:r>
        <w:rPr>
          <w:sz w:val="26"/>
          <w:szCs w:val="26"/>
        </w:rPr>
      </w:r>
    </w:p>
    <w:p>
      <w:pPr>
        <w:ind w:left="0" w:right="0" w:firstLine="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      3.1.5. </w:t>
      </w:r>
      <w:r>
        <w:rPr>
          <w:sz w:val="26"/>
          <w:szCs w:val="26"/>
          <w:u w:val="single"/>
        </w:rPr>
        <w:t xml:space="preserve">Перед уходом с работы по окончанию рабочего дня начальники цехов </w:t>
      </w:r>
      <w:r>
        <w:rPr>
          <w:sz w:val="26"/>
          <w:szCs w:val="26"/>
        </w:rPr>
        <w:t xml:space="preserve">(или назначенные ими работники)</w:t>
      </w:r>
      <w:r>
        <w:rPr>
          <w:b/>
          <w:sz w:val="26"/>
          <w:szCs w:val="26"/>
        </w:rPr>
        <w:t xml:space="preserve"> </w:t>
      </w:r>
      <w:r>
        <w:rPr>
          <w:sz w:val="26"/>
          <w:szCs w:val="26"/>
          <w:u w:val="single"/>
        </w:rPr>
        <w:t xml:space="preserve">обязаны</w:t>
      </w:r>
      <w:r>
        <w:rPr>
          <w:sz w:val="26"/>
          <w:szCs w:val="26"/>
        </w:rPr>
        <w:t xml:space="preserve"> произвести осмотр не используемых в ночное</w:t>
      </w:r>
      <w:r>
        <w:rPr>
          <w:sz w:val="26"/>
          <w:szCs w:val="26"/>
        </w:rPr>
      </w:r>
    </w:p>
    <w:p>
      <w:pPr>
        <w:ind w:left="0" w:right="0" w:firstLine="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время помещений, убедиться в отсутствии в них персонала или посторонних лиц, проверить отключение от сети приборов и оборудования, закрытие окон и исправность запоров на входных дверях, выключить освещение.  </w:t>
      </w:r>
      <w:r>
        <w:rPr>
          <w:sz w:val="26"/>
          <w:szCs w:val="26"/>
        </w:rPr>
      </w:r>
    </w:p>
    <w:p>
      <w:pPr>
        <w:ind w:left="0" w:right="0" w:firstLine="0"/>
        <w:jc w:val="both"/>
        <w:tabs>
          <w:tab w:val="left" w:pos="851" w:leader="none"/>
        </w:tabs>
        <w:rPr>
          <w:bCs/>
          <w:iCs/>
          <w:sz w:val="26"/>
          <w:szCs w:val="26"/>
        </w:rPr>
      </w:pPr>
      <w:r>
        <w:rPr>
          <w:sz w:val="26"/>
          <w:szCs w:val="26"/>
        </w:rPr>
        <w:t xml:space="preserve">      3.1.6. </w:t>
      </w:r>
      <w:r>
        <w:rPr>
          <w:sz w:val="26"/>
          <w:szCs w:val="26"/>
          <w:u w:val="single"/>
        </w:rPr>
        <w:t xml:space="preserve">Должностные и материально ответственные лица</w:t>
      </w:r>
      <w:r>
        <w:rPr>
          <w:sz w:val="26"/>
          <w:szCs w:val="26"/>
        </w:rPr>
        <w:t xml:space="preserve"> структурных подразделений СП "Николаевская ТЭЦ" обязаны производить регулярные проверки </w:t>
      </w:r>
      <w:r>
        <w:rPr>
          <w:bCs/>
          <w:iCs/>
          <w:sz w:val="26"/>
          <w:szCs w:val="26"/>
        </w:rPr>
        <w:t xml:space="preserve">состояния помещений, закрепленных за подразделениями, п</w:t>
      </w:r>
      <w:r>
        <w:rPr>
          <w:bCs/>
          <w:iCs/>
          <w:sz w:val="26"/>
          <w:szCs w:val="26"/>
        </w:rPr>
        <w:t xml:space="preserve">редназначенных для хранения товарно-материальных ценностей, особенно перед наступлением и по окончанию выходных и праздничных дней. При этом особое внимание работники должны обращать на исправность ворот, дверей, замков и иных запоров, исправность металлич</w:t>
      </w:r>
      <w:r>
        <w:rPr>
          <w:bCs/>
          <w:iCs/>
          <w:sz w:val="26"/>
          <w:szCs w:val="26"/>
        </w:rPr>
        <w:t xml:space="preserve">еских решеток на окнах, а при оборудовании помещений средствами охранной и (или) пожарной сигнализации – на исправность и работоспособность сигнализации и своевременно принимать меры для исключения возможности проникновения в эти помещения посторонних лиц.</w:t>
      </w:r>
      <w:r>
        <w:rPr>
          <w:sz w:val="26"/>
          <w:szCs w:val="26"/>
        </w:rPr>
        <w:t xml:space="preserve">     </w:t>
      </w:r>
      <w:r>
        <w:rPr>
          <w:bCs/>
          <w:iCs/>
          <w:sz w:val="26"/>
          <w:szCs w:val="26"/>
        </w:rPr>
      </w:r>
    </w:p>
    <w:p>
      <w:pPr>
        <w:ind w:left="0" w:right="0" w:firstLine="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      3.1.7.</w:t>
      </w:r>
      <w:r>
        <w:rPr>
          <w:b/>
          <w:sz w:val="26"/>
          <w:szCs w:val="26"/>
        </w:rPr>
        <w:t xml:space="preserve"> </w:t>
      </w:r>
      <w:r>
        <w:rPr>
          <w:sz w:val="26"/>
          <w:szCs w:val="26"/>
          <w:u w:val="single"/>
        </w:rPr>
        <w:t xml:space="preserve">Допуск посторонних лиц</w:t>
      </w:r>
      <w:r>
        <w:rPr>
          <w:sz w:val="26"/>
          <w:szCs w:val="26"/>
        </w:rPr>
        <w:t xml:space="preserve"> и работников СП "Николаевская ТЭЦ", не имеющих на то права, </w:t>
      </w:r>
      <w:r>
        <w:rPr>
          <w:sz w:val="26"/>
          <w:szCs w:val="26"/>
          <w:u w:val="single"/>
        </w:rPr>
        <w:t xml:space="preserve">в производственные помещения</w:t>
      </w:r>
      <w:r>
        <w:rPr>
          <w:sz w:val="26"/>
          <w:szCs w:val="26"/>
        </w:rPr>
        <w:t xml:space="preserve">, предназначенные для размещения в них органов и элементов управления основным оборудованием </w:t>
      </w:r>
      <w:r>
        <w:rPr>
          <w:sz w:val="26"/>
          <w:szCs w:val="26"/>
        </w:rPr>
        <w:t xml:space="preserve">энергообъектов</w:t>
      </w:r>
      <w:r>
        <w:rPr>
          <w:sz w:val="26"/>
          <w:szCs w:val="26"/>
        </w:rPr>
        <w:t xml:space="preserve"> (ГЩУ, ГРЩУ, щит управления ЦТП), в архивы, в помещения для хранения денежных средств, в помещения, в которых находятся служебные документы, содержащие сведе</w:t>
      </w:r>
      <w:r>
        <w:rPr>
          <w:sz w:val="26"/>
          <w:szCs w:val="26"/>
        </w:rPr>
        <w:t xml:space="preserve">ния, отнесенные к коммерческой тайне, содержащие персональные данные работников или другую конфиденциальную информацию, а также в служебные помещения с размещенным в них оборудованием для сопровождения программного обеспечения и управления ПЭВМ и АСУ ТП - </w:t>
      </w:r>
      <w:r>
        <w:rPr>
          <w:b/>
          <w:sz w:val="26"/>
          <w:szCs w:val="26"/>
        </w:rPr>
        <w:t xml:space="preserve">КАТЕГОРИЧЕСКИ ЗАПРЕЩАЕТСЯ.</w:t>
      </w:r>
      <w:r>
        <w:rPr>
          <w:sz w:val="26"/>
          <w:szCs w:val="26"/>
        </w:rPr>
        <w:t xml:space="preserve">  </w:t>
      </w:r>
      <w:r>
        <w:rPr>
          <w:sz w:val="26"/>
          <w:szCs w:val="26"/>
        </w:rPr>
      </w:r>
    </w:p>
    <w:p>
      <w:pPr>
        <w:ind w:left="0" w:right="0" w:firstLine="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     </w:t>
      </w:r>
      <w:r>
        <w:rPr>
          <w:sz w:val="26"/>
          <w:szCs w:val="26"/>
        </w:rPr>
      </w:r>
    </w:p>
    <w:p>
      <w:pPr>
        <w:ind w:left="0" w:right="0" w:firstLine="0"/>
        <w:jc w:val="both"/>
        <w:rPr>
          <w:b/>
          <w:sz w:val="26"/>
          <w:szCs w:val="26"/>
        </w:rPr>
      </w:pPr>
      <w:r>
        <w:rPr>
          <w:sz w:val="26"/>
          <w:szCs w:val="26"/>
        </w:rPr>
        <w:t xml:space="preserve"> Должностные лица и работники СП "Николаевская ТЭЦ" работающие в режимных, а также в иных помещениях, доступ в которые ограничен, </w:t>
      </w:r>
      <w:r>
        <w:rPr>
          <w:b/>
          <w:sz w:val="26"/>
          <w:szCs w:val="26"/>
        </w:rPr>
        <w:t xml:space="preserve">несут персональную ответственность за несанкционированное пребывание в этих помещениях посторонних лиц.</w:t>
      </w:r>
      <w:r>
        <w:rPr>
          <w:b/>
          <w:sz w:val="26"/>
          <w:szCs w:val="26"/>
        </w:rPr>
      </w:r>
    </w:p>
    <w:p>
      <w:pPr>
        <w:ind w:left="0" w:right="0" w:firstLine="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      3.1.8. Весь оперативный персонал СП "Николаевская ТЭЦ" в рабочее время обязан находиться на своих рабочих местах согласно штатному расписанию.</w:t>
      </w:r>
      <w:r>
        <w:rPr>
          <w:i/>
          <w:sz w:val="26"/>
          <w:szCs w:val="26"/>
        </w:rPr>
        <w:t xml:space="preserve"> </w:t>
      </w:r>
      <w:r>
        <w:rPr>
          <w:sz w:val="26"/>
          <w:szCs w:val="26"/>
        </w:rPr>
        <w:t xml:space="preserve">Выходить за пределы территории промышленной зоны, переходить с объекта на объект, оставлять рабочее место без разрешения на это непосредственного начальника ЗАПРЕЩАЕТСЯ. </w:t>
      </w:r>
      <w:r>
        <w:rPr>
          <w:sz w:val="26"/>
          <w:szCs w:val="26"/>
        </w:rPr>
      </w:r>
    </w:p>
    <w:p>
      <w:pPr>
        <w:pStyle w:val="902"/>
        <w:ind w:left="0" w:right="0" w:firstLine="0"/>
        <w:jc w:val="both"/>
        <w:spacing w:after="0"/>
        <w:rPr>
          <w:sz w:val="26"/>
          <w:szCs w:val="26"/>
        </w:rPr>
      </w:pPr>
      <w:r>
        <w:rPr>
          <w:sz w:val="26"/>
          <w:szCs w:val="26"/>
        </w:rPr>
        <w:t xml:space="preserve">      3.1.9. </w:t>
      </w:r>
      <w:r>
        <w:rPr>
          <w:sz w:val="26"/>
          <w:szCs w:val="26"/>
          <w:u w:val="single"/>
        </w:rPr>
        <w:t xml:space="preserve">Противопожарный режим</w:t>
      </w:r>
      <w:r>
        <w:rPr>
          <w:sz w:val="26"/>
          <w:szCs w:val="26"/>
        </w:rPr>
        <w:t xml:space="preserve"> на объектах и территории структурных подразделений, а также обязанности персонала по его поддержанию определяются </w:t>
      </w:r>
      <w:r>
        <w:rPr>
          <w:sz w:val="26"/>
          <w:szCs w:val="26"/>
        </w:rPr>
      </w:r>
    </w:p>
    <w:p>
      <w:pPr>
        <w:pStyle w:val="902"/>
        <w:ind w:left="0" w:right="0" w:firstLine="0"/>
        <w:jc w:val="both"/>
        <w:spacing w:after="0"/>
        <w:rPr>
          <w:sz w:val="26"/>
          <w:szCs w:val="26"/>
        </w:rPr>
      </w:pPr>
      <w:r>
        <w:rPr>
          <w:sz w:val="26"/>
          <w:szCs w:val="26"/>
        </w:rPr>
        <w:t xml:space="preserve">правилами противопожарного режима в Российской Федерации, утвержденными Постановлением Правительства РФ от 25.04.2012 г. №390, Правилами пожарной безопасности для энергетических предприятий (СО 34.03.301-00) и соответствующими Инструкциями.</w:t>
      </w:r>
      <w:r>
        <w:rPr>
          <w:sz w:val="26"/>
          <w:szCs w:val="26"/>
        </w:rPr>
      </w:r>
    </w:p>
    <w:p>
      <w:pPr>
        <w:ind w:left="0" w:right="0" w:firstLine="0"/>
        <w:jc w:val="both"/>
        <w:tabs>
          <w:tab w:val="left" w:pos="851" w:leader="none"/>
        </w:tabs>
        <w:rPr>
          <w:sz w:val="26"/>
          <w:szCs w:val="26"/>
        </w:rPr>
      </w:pPr>
      <w:r>
        <w:rPr>
          <w:sz w:val="26"/>
          <w:szCs w:val="26"/>
        </w:rPr>
        <w:t xml:space="preserve">      3.1.10. </w:t>
      </w:r>
      <w:r>
        <w:rPr>
          <w:sz w:val="26"/>
          <w:szCs w:val="26"/>
          <w:u w:val="single"/>
        </w:rPr>
        <w:t xml:space="preserve">Уборка</w:t>
      </w:r>
      <w:r>
        <w:rPr>
          <w:b/>
          <w:sz w:val="26"/>
          <w:szCs w:val="26"/>
        </w:rPr>
        <w:t xml:space="preserve"> </w:t>
      </w:r>
      <w:r>
        <w:rPr>
          <w:sz w:val="26"/>
          <w:szCs w:val="26"/>
        </w:rPr>
        <w:t xml:space="preserve">в служебных кабинетах и помещениях, оборудованных средствами охранной сигнализации и предназначенных для работы в них дневного (несменного) персонала, производится в удобное для работников время и должна быть завершена до 17.00.  </w:t>
      </w:r>
      <w:r>
        <w:rPr>
          <w:sz w:val="26"/>
          <w:szCs w:val="26"/>
        </w:rPr>
      </w:r>
    </w:p>
    <w:p>
      <w:pPr>
        <w:ind w:left="0" w:right="0" w:firstLine="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      3.1.11. Для смены верхней одежды (переодевания), хранения спецодежды и личного имущества, необходимого на про</w:t>
      </w:r>
      <w:r>
        <w:rPr>
          <w:sz w:val="26"/>
          <w:szCs w:val="26"/>
        </w:rPr>
        <w:t xml:space="preserve">изводстве, для работников структурного подразделения оборудованы специально отведенные для этого помещения. Оборудовать установленные в них шкафы, ящики для хранения спецодежды и личных вещей запорами, обеспечивающими сохранность личного имущества, </w:t>
      </w:r>
      <w:r>
        <w:rPr>
          <w:sz w:val="26"/>
          <w:szCs w:val="26"/>
          <w:u w:val="single"/>
        </w:rPr>
        <w:t xml:space="preserve">каждый работник обязан</w:t>
      </w:r>
      <w:r>
        <w:rPr>
          <w:sz w:val="26"/>
          <w:szCs w:val="26"/>
        </w:rPr>
        <w:t xml:space="preserve"> самостоятельно. </w:t>
      </w:r>
      <w:r>
        <w:rPr>
          <w:sz w:val="26"/>
          <w:szCs w:val="26"/>
        </w:rPr>
      </w:r>
    </w:p>
    <w:p>
      <w:pPr>
        <w:ind w:left="0" w:right="0" w:firstLine="0"/>
        <w:jc w:val="both"/>
        <w:rPr>
          <w:b/>
          <w:sz w:val="26"/>
          <w:szCs w:val="26"/>
        </w:rPr>
      </w:pPr>
      <w:r>
        <w:rPr>
          <w:sz w:val="26"/>
          <w:szCs w:val="26"/>
        </w:rPr>
        <w:t xml:space="preserve">      3.1.12. Пользование душевыми работникам предприятия разрешается по окончанию работы. Прием пищи, стирка спецодежды и нательного белья в душевых предприятия ЗАПРЕЩАЕТСЯ.</w:t>
      </w:r>
      <w:r>
        <w:rPr>
          <w:b/>
          <w:sz w:val="26"/>
          <w:szCs w:val="26"/>
        </w:rPr>
        <w:t xml:space="preserve"> </w:t>
      </w:r>
      <w:r>
        <w:rPr>
          <w:sz w:val="26"/>
          <w:szCs w:val="26"/>
        </w:rPr>
        <w:t xml:space="preserve">Для помывки в душе и переодевания после окончания работы в производственных помещениях, дневному (несменному) персоналу разрешается пребывание на территории предприятия до 18.00.</w:t>
      </w:r>
      <w:r>
        <w:rPr>
          <w:b/>
          <w:sz w:val="26"/>
          <w:szCs w:val="26"/>
        </w:rPr>
        <w:t xml:space="preserve"> </w:t>
      </w:r>
      <w:r>
        <w:rPr>
          <w:sz w:val="26"/>
          <w:szCs w:val="26"/>
        </w:rPr>
        <w:t xml:space="preserve">  </w:t>
      </w:r>
      <w:r>
        <w:rPr>
          <w:b/>
          <w:sz w:val="26"/>
          <w:szCs w:val="26"/>
        </w:rPr>
      </w:r>
    </w:p>
    <w:p>
      <w:pPr>
        <w:ind w:left="0" w:right="0" w:firstLine="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      3.1.1</w:t>
      </w:r>
      <w:r>
        <w:rPr>
          <w:sz w:val="26"/>
          <w:szCs w:val="26"/>
        </w:rPr>
        <w:t xml:space="preserve">3. Работникам подрядных организаций, лицам, находящимся в командировке, время для приема пищи в столовые предприятия, а также при необходимости и время для пользования душевыми, устанавливается по согласованию с директором (главным инженером предприятия). </w:t>
      </w:r>
      <w:r>
        <w:rPr>
          <w:sz w:val="26"/>
          <w:szCs w:val="26"/>
        </w:rPr>
      </w:r>
    </w:p>
    <w:p>
      <w:pPr>
        <w:ind w:left="0" w:right="0" w:firstLine="0"/>
        <w:jc w:val="both"/>
        <w:tabs>
          <w:tab w:val="left" w:pos="720" w:leader="none"/>
          <w:tab w:val="left" w:pos="900" w:leader="none"/>
        </w:tabs>
        <w:rPr>
          <w:sz w:val="26"/>
          <w:szCs w:val="26"/>
        </w:rPr>
      </w:pPr>
      <w:r>
        <w:rPr>
          <w:sz w:val="26"/>
          <w:szCs w:val="26"/>
        </w:rPr>
        <w:t xml:space="preserve">      3.1.14. ЗАПРЕЩАЕТСЯ временно парковать и оставлять личные транспортные средства в непосредственной близости с въездными воротами КПП затрудняя при этом въезд на охраняемую территорию или выезд с охраняемой территории другого транспорта</w:t>
      </w:r>
      <w:r>
        <w:rPr>
          <w:b/>
          <w:sz w:val="26"/>
          <w:szCs w:val="26"/>
        </w:rPr>
        <w:t xml:space="preserve">, а также парковать автотранспорт за обозначенными пределами служебной стоянки личного автотранспорта на прилегающей территории СП "Николаевская ТЭЦ".</w:t>
      </w:r>
      <w:r>
        <w:rPr>
          <w:sz w:val="26"/>
          <w:szCs w:val="26"/>
        </w:rPr>
        <w:t xml:space="preserve"> </w:t>
      </w:r>
      <w:r>
        <w:rPr>
          <w:sz w:val="26"/>
          <w:szCs w:val="26"/>
        </w:rPr>
      </w:r>
    </w:p>
    <w:p>
      <w:pPr>
        <w:ind w:left="0" w:right="0" w:firstLine="0"/>
        <w:jc w:val="both"/>
        <w:rPr>
          <w:b/>
          <w:sz w:val="26"/>
          <w:szCs w:val="26"/>
        </w:rPr>
      </w:pPr>
      <w:r>
        <w:rPr>
          <w:sz w:val="26"/>
          <w:szCs w:val="26"/>
        </w:rPr>
        <w:t xml:space="preserve">      3.1.15. В случае причинения ущерба по каким-либо причинам личным транспортным средствам работников СП "Николаевская ТЭЦ"</w:t>
      </w:r>
      <w:r>
        <w:rPr>
          <w:sz w:val="26"/>
          <w:szCs w:val="26"/>
        </w:rPr>
        <w:t xml:space="preserve">, припаркованным на территории предприятия, во время движения или стоянки на территории промышленной зоны станций, территории других объектов СП, служебной стоянки личного автотранспорта администрация СП "Николаевская ТЭЦ" </w:t>
      </w:r>
      <w:r>
        <w:rPr>
          <w:b/>
          <w:sz w:val="26"/>
          <w:szCs w:val="26"/>
        </w:rPr>
        <w:t xml:space="preserve">ответственности, не несет. </w:t>
      </w:r>
      <w:r>
        <w:rPr>
          <w:b/>
          <w:sz w:val="26"/>
          <w:szCs w:val="26"/>
        </w:rPr>
      </w:r>
    </w:p>
    <w:p>
      <w:pPr>
        <w:ind w:left="0" w:right="0" w:firstLine="0"/>
        <w:jc w:val="both"/>
        <w:tabs>
          <w:tab w:val="left" w:pos="567" w:leader="none"/>
        </w:tabs>
        <w:rPr>
          <w:b/>
          <w:sz w:val="26"/>
          <w:szCs w:val="26"/>
        </w:rPr>
      </w:pPr>
      <w:r>
        <w:rPr>
          <w:sz w:val="26"/>
          <w:szCs w:val="26"/>
        </w:rPr>
        <w:t xml:space="preserve">      3.1.16. Во время движения по территории промышленной площадки предприятия все водители транспортных средств</w:t>
      </w:r>
      <w:r>
        <w:rPr>
          <w:b/>
          <w:sz w:val="26"/>
          <w:szCs w:val="26"/>
        </w:rPr>
        <w:t xml:space="preserve"> обязаны:</w:t>
      </w:r>
      <w:r>
        <w:rPr>
          <w:b/>
          <w:sz w:val="26"/>
          <w:szCs w:val="26"/>
        </w:rPr>
      </w:r>
    </w:p>
    <w:p>
      <w:pPr>
        <w:ind w:left="0" w:right="0" w:firstLine="0"/>
        <w:jc w:val="both"/>
        <w:tabs>
          <w:tab w:val="left" w:pos="567" w:leader="none"/>
        </w:tabs>
        <w:rPr>
          <w:sz w:val="26"/>
          <w:szCs w:val="26"/>
        </w:rPr>
      </w:pPr>
      <w:r>
        <w:rPr>
          <w:sz w:val="26"/>
          <w:szCs w:val="26"/>
        </w:rPr>
        <w:t xml:space="preserve">- соблюдать установленные на территории предприятия маршруты движения для легковых автомашин и грузового транспорта</w:t>
      </w:r>
      <w:r>
        <w:rPr>
          <w:rFonts w:ascii="Arial" w:hAnsi="Arial" w:cs="Arial"/>
          <w:b/>
        </w:rPr>
        <w:t xml:space="preserve">, </w:t>
      </w:r>
      <w:r>
        <w:rPr>
          <w:sz w:val="26"/>
          <w:szCs w:val="26"/>
        </w:rPr>
        <w:t xml:space="preserve">а также парковать транспортные средства только в установленных для временной стоянки транспорта местах;</w:t>
      </w:r>
      <w:r>
        <w:rPr>
          <w:sz w:val="26"/>
          <w:szCs w:val="26"/>
        </w:rPr>
      </w:r>
    </w:p>
    <w:p>
      <w:pPr>
        <w:ind w:left="0" w:right="0" w:firstLine="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не допускать превышение скорости движения по территории предприятия более </w:t>
      </w:r>
      <w:r>
        <w:rPr>
          <w:b/>
          <w:sz w:val="26"/>
          <w:szCs w:val="26"/>
        </w:rPr>
        <w:t xml:space="preserve">20</w:t>
      </w:r>
      <w:r>
        <w:rPr>
          <w:sz w:val="26"/>
          <w:szCs w:val="26"/>
        </w:rPr>
        <w:t xml:space="preserve"> км/час, а в местах, где специально установлены дорожные указатели с указанием предельно допустимой на данном участке дороги скорости движения - соблюдать скорость движения, указанную на дорожном знаке.</w:t>
      </w:r>
      <w:r>
        <w:rPr>
          <w:sz w:val="26"/>
          <w:szCs w:val="26"/>
        </w:rPr>
      </w:r>
    </w:p>
    <w:p>
      <w:pPr>
        <w:ind w:left="0" w:right="0" w:firstLine="0"/>
        <w:jc w:val="both"/>
        <w:rPr>
          <w:sz w:val="26"/>
          <w:szCs w:val="26"/>
        </w:rPr>
      </w:pP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ind w:left="0" w:right="0" w:firstLine="0"/>
        <w:jc w:val="both"/>
        <w:rPr>
          <w:b/>
          <w:bCs/>
          <w:iCs/>
          <w:spacing w:val="7"/>
          <w:sz w:val="26"/>
          <w:szCs w:val="26"/>
        </w:rPr>
      </w:pPr>
      <w:r>
        <w:rPr>
          <w:sz w:val="26"/>
          <w:szCs w:val="26"/>
        </w:rPr>
        <w:t xml:space="preserve">    </w:t>
      </w:r>
      <w:r>
        <w:rPr>
          <w:b/>
          <w:bCs/>
          <w:iCs/>
          <w:spacing w:val="7"/>
          <w:sz w:val="26"/>
          <w:szCs w:val="26"/>
        </w:rPr>
        <w:t xml:space="preserve">3.2. Порядок приема и сдачи </w:t>
      </w:r>
      <w:r>
        <w:rPr>
          <w:b/>
          <w:spacing w:val="-1"/>
          <w:sz w:val="26"/>
          <w:szCs w:val="26"/>
        </w:rPr>
        <w:t xml:space="preserve">под охрану караулу</w:t>
      </w:r>
      <w:r>
        <w:rPr>
          <w:b/>
          <w:bCs/>
          <w:iCs/>
          <w:spacing w:val="7"/>
          <w:sz w:val="26"/>
          <w:szCs w:val="26"/>
        </w:rPr>
        <w:t xml:space="preserve"> служебных помещений,</w:t>
      </w:r>
      <w:r>
        <w:rPr>
          <w:b/>
          <w:bCs/>
          <w:iCs/>
          <w:spacing w:val="7"/>
          <w:sz w:val="26"/>
          <w:szCs w:val="26"/>
        </w:rPr>
      </w:r>
    </w:p>
    <w:p>
      <w:pPr>
        <w:ind w:left="0" w:right="0" w:firstLine="0"/>
        <w:jc w:val="both"/>
        <w:rPr>
          <w:b/>
          <w:spacing w:val="-1"/>
          <w:sz w:val="26"/>
          <w:szCs w:val="26"/>
        </w:rPr>
      </w:pPr>
      <w:r>
        <w:rPr>
          <w:b/>
          <w:bCs/>
          <w:iCs/>
          <w:spacing w:val="7"/>
          <w:sz w:val="26"/>
          <w:szCs w:val="26"/>
        </w:rPr>
        <w:t xml:space="preserve">оборудованных </w:t>
      </w:r>
      <w:r>
        <w:rPr>
          <w:b/>
          <w:spacing w:val="-1"/>
          <w:sz w:val="26"/>
          <w:szCs w:val="26"/>
        </w:rPr>
        <w:t xml:space="preserve">средствами охранной сигнализации.</w:t>
      </w:r>
      <w:r>
        <w:rPr>
          <w:b/>
          <w:spacing w:val="-1"/>
          <w:sz w:val="26"/>
          <w:szCs w:val="26"/>
        </w:rPr>
      </w:r>
    </w:p>
    <w:p>
      <w:pPr>
        <w:ind w:left="0" w:right="0" w:firstLine="0"/>
        <w:jc w:val="both"/>
        <w:tabs>
          <w:tab w:val="left" w:pos="426" w:leader="none"/>
          <w:tab w:val="left" w:pos="1080" w:leader="none"/>
        </w:tabs>
        <w:rPr>
          <w:sz w:val="26"/>
          <w:szCs w:val="26"/>
        </w:rPr>
      </w:pPr>
      <w:r>
        <w:rPr>
          <w:sz w:val="26"/>
          <w:szCs w:val="26"/>
        </w:rPr>
        <w:t xml:space="preserve">     3.2.1. По окончанию рабочего времени (после завершения работы на рабочих местах) все помещения, оборудованные средствами охранной</w:t>
      </w:r>
      <w:r>
        <w:rPr>
          <w:bCs/>
          <w:iCs/>
          <w:spacing w:val="7"/>
          <w:sz w:val="26"/>
          <w:szCs w:val="26"/>
        </w:rPr>
        <w:t xml:space="preserve"> </w:t>
      </w:r>
      <w:r>
        <w:rPr>
          <w:sz w:val="26"/>
          <w:szCs w:val="26"/>
        </w:rPr>
        <w:t xml:space="preserve">сигнализации, могут быть сданы под охрану караулу охраны. Сдачу помещения</w:t>
      </w:r>
      <w:r>
        <w:rPr>
          <w:sz w:val="26"/>
          <w:szCs w:val="26"/>
        </w:rPr>
        <w:t xml:space="preserve"> под охрану караулу по окончанию рабочего времени (после завершения работы в нем) осуществляет должностное лицо (начальник отдела, службы, цеха, заведующий складом и т.п.), ответственное за это помещение, или назначенный им работник (работники) подразделен</w:t>
      </w:r>
      <w:r>
        <w:rPr>
          <w:sz w:val="26"/>
          <w:szCs w:val="26"/>
        </w:rPr>
        <w:t xml:space="preserve">ия. Прием и сдача помещения под охрану осуществляется с обязательной отметкой об этом в специальном журнале, который находится на рабочем месте (в караульном помещении или на посту охраны) должностного лица караула, ответственного за прием-сдачу помещений,</w:t>
      </w:r>
      <w:r>
        <w:rPr>
          <w:bCs/>
          <w:iCs/>
          <w:spacing w:val="7"/>
          <w:sz w:val="26"/>
          <w:szCs w:val="26"/>
        </w:rPr>
        <w:t xml:space="preserve"> оборудованных </w:t>
      </w:r>
      <w:r>
        <w:rPr>
          <w:spacing w:val="-1"/>
          <w:sz w:val="26"/>
          <w:szCs w:val="26"/>
        </w:rPr>
        <w:t xml:space="preserve">средствами охранной сигнализации</w:t>
      </w:r>
      <w:r>
        <w:rPr>
          <w:sz w:val="26"/>
          <w:szCs w:val="26"/>
        </w:rPr>
        <w:t xml:space="preserve">. </w:t>
      </w:r>
      <w:r>
        <w:rPr>
          <w:sz w:val="26"/>
          <w:szCs w:val="26"/>
        </w:rPr>
      </w:r>
    </w:p>
    <w:p>
      <w:pPr>
        <w:ind w:left="0" w:right="0" w:firstLine="0"/>
        <w:jc w:val="both"/>
        <w:tabs>
          <w:tab w:val="left" w:pos="426" w:leader="none"/>
          <w:tab w:val="left" w:pos="1080" w:leader="none"/>
        </w:tabs>
        <w:rPr>
          <w:sz w:val="26"/>
          <w:szCs w:val="26"/>
        </w:rPr>
      </w:pPr>
      <w:r>
        <w:rPr>
          <w:sz w:val="26"/>
          <w:szCs w:val="26"/>
        </w:rPr>
        <w:t xml:space="preserve">         3.2.2. При сдаче помещения под охрану караулу должностное лицо, ответственное за это помещение (либо работник, назначенный им ответственным за сдачу помещения под охрану после завершения работы) </w:t>
      </w:r>
      <w:r>
        <w:rPr>
          <w:sz w:val="26"/>
          <w:szCs w:val="26"/>
        </w:rPr>
        <w:t xml:space="preserve">обязан убедиться в том, что технические средства охранной сигнализация, установленные в помещении находятся в исправном состоянии и помещение «поставлено на сигнализацию». Помещение «ставится на сигнализацию» должностным лицом подразделения охраны (начальн</w:t>
      </w:r>
      <w:r>
        <w:rPr>
          <w:sz w:val="26"/>
          <w:szCs w:val="26"/>
        </w:rPr>
        <w:t xml:space="preserve">иком караула, его помощником или постовым), осуществляющим во время несения службы (дежурства) наблюдение за работой приемно-контрольных приборов (ПКП) охранной сигнализации, установленных на его рабочем месте (в караульном помещении или на посту охраны). </w:t>
      </w:r>
      <w:r>
        <w:rPr>
          <w:sz w:val="26"/>
          <w:szCs w:val="26"/>
        </w:rPr>
      </w:r>
    </w:p>
    <w:p>
      <w:pPr>
        <w:ind w:left="0" w:right="0" w:firstLine="0"/>
        <w:jc w:val="both"/>
        <w:tabs>
          <w:tab w:val="left" w:pos="426" w:leader="none"/>
          <w:tab w:val="left" w:pos="1080" w:leader="none"/>
        </w:tabs>
        <w:rPr>
          <w:sz w:val="26"/>
          <w:szCs w:val="26"/>
        </w:rPr>
      </w:pPr>
      <w:r>
        <w:rPr>
          <w:sz w:val="26"/>
          <w:szCs w:val="26"/>
        </w:rPr>
        <w:t xml:space="preserve">         3.2.3. Сдача помещения под охрану (включение сигнализации помещения на ПКП/прием помещения под охрану) и прием помещения из-под охраны перед его вскрытием (отключение на ПКП технических средств сигнализации, установленных в помещен</w:t>
      </w:r>
      <w:r>
        <w:rPr>
          <w:sz w:val="26"/>
          <w:szCs w:val="26"/>
        </w:rPr>
        <w:t xml:space="preserve">ии/снятие с охраны) – в журнале приема-сдачи помещений, оборудованных средствами охранной сигнализации, в каждом случае заверяются подписями работника, сдающего помещение под охрану/ принимающего помещение из-под охраны, и должностного лица ведомственной о</w:t>
      </w:r>
      <w:r>
        <w:rPr>
          <w:sz w:val="26"/>
          <w:szCs w:val="26"/>
        </w:rPr>
        <w:t xml:space="preserve">храны, «поставившего помещение на сигнализацию» (принявшего помещение под охрану) или «снявшего его с охраны».  При этом в журнале приема-сдачи помещений под охрану караулу в обязательном порядке должны указываться дата и время совершения каждой операции. </w:t>
      </w:r>
      <w:r>
        <w:rPr>
          <w:sz w:val="26"/>
          <w:szCs w:val="26"/>
        </w:rPr>
      </w:r>
    </w:p>
    <w:p>
      <w:pPr>
        <w:ind w:left="0" w:right="0" w:firstLine="0"/>
        <w:jc w:val="both"/>
        <w:tabs>
          <w:tab w:val="left" w:pos="426" w:leader="none"/>
          <w:tab w:val="left" w:pos="1080" w:leader="none"/>
        </w:tabs>
        <w:rPr>
          <w:sz w:val="26"/>
          <w:szCs w:val="26"/>
        </w:rPr>
      </w:pPr>
      <w:r>
        <w:rPr>
          <w:sz w:val="26"/>
          <w:szCs w:val="26"/>
        </w:rPr>
        <w:t xml:space="preserve">         3.2.4.  Прием – сдача помещений, технические средства охранной сигнализации в которых подключены к приемно-контрольному прибору, установленному в караульном помещении охраны:</w:t>
      </w:r>
      <w:r>
        <w:rPr>
          <w:sz w:val="26"/>
          <w:szCs w:val="26"/>
        </w:rPr>
      </w:r>
    </w:p>
    <w:p>
      <w:pPr>
        <w:ind w:left="0" w:right="0" w:firstLine="0"/>
        <w:jc w:val="both"/>
        <w:tabs>
          <w:tab w:val="left" w:pos="426" w:leader="none"/>
        </w:tabs>
        <w:rPr>
          <w:sz w:val="26"/>
          <w:szCs w:val="26"/>
        </w:rPr>
      </w:pPr>
      <w:r>
        <w:rPr>
          <w:sz w:val="26"/>
          <w:szCs w:val="26"/>
        </w:rPr>
        <w:t xml:space="preserve">- прием под охрану караулу пом</w:t>
      </w:r>
      <w:r>
        <w:rPr>
          <w:sz w:val="26"/>
          <w:szCs w:val="26"/>
        </w:rPr>
        <w:t xml:space="preserve">ещений, технические средства охранной сигнализации в которых выведены на ПКП, установленные в караульном помещении, осуществляется начальником караула или его помощником. Начальник караула (помощник начальника караула) лично включает охранную сигнализацию </w:t>
      </w:r>
      <w:r>
        <w:rPr>
          <w:sz w:val="26"/>
          <w:szCs w:val="26"/>
        </w:rPr>
        <w:t xml:space="preserve">помещения на ПКП и отмечает в журнале время принятия помещения под охрану. В случае выявления неисправности сигнализации в принимаемом под охрану помещении начальник (помощник начальника) караула обязан немедленно сообщить об этом</w:t>
      </w:r>
      <w:r>
        <w:rPr>
          <w:sz w:val="26"/>
          <w:szCs w:val="26"/>
        </w:rPr>
        <w:t xml:space="preserve"> работнику, сдающему помещение под охрану караула, а также проинформировать об этом дежурного электромонтера подразделения связи СП. Прием и сдача под охрану караулу служебных кабинетов, расположенных в административном здании предприятия, фиксируется нача</w:t>
      </w:r>
      <w:r>
        <w:rPr>
          <w:sz w:val="26"/>
          <w:szCs w:val="26"/>
        </w:rPr>
        <w:t xml:space="preserve">льником караула (помощником начальника караула) в журнале приема-сдачи помещений под охрану караулу. Прием и сдача под охрану караулу режимных и складских помещений, выведенных на ПКП, установленные в караульном помещении, фиксируется в постовой ведомости.</w:t>
      </w:r>
      <w:r>
        <w:rPr>
          <w:sz w:val="26"/>
          <w:szCs w:val="26"/>
        </w:rPr>
      </w:r>
    </w:p>
    <w:p>
      <w:pPr>
        <w:ind w:left="0" w:right="0" w:firstLine="0"/>
        <w:jc w:val="both"/>
        <w:tabs>
          <w:tab w:val="left" w:pos="426" w:leader="none"/>
        </w:tabs>
        <w:rPr>
          <w:sz w:val="26"/>
          <w:szCs w:val="26"/>
        </w:rPr>
      </w:pPr>
      <w:r>
        <w:rPr>
          <w:sz w:val="26"/>
          <w:szCs w:val="26"/>
        </w:rPr>
        <w:t xml:space="preserve">3.2.5. В целях недопущения ложного срабатывания технических ср</w:t>
      </w:r>
      <w:r>
        <w:rPr>
          <w:sz w:val="26"/>
          <w:szCs w:val="26"/>
        </w:rPr>
        <w:t xml:space="preserve">едств охранной сигнализации, установленных в помещении, работник, сдающий помещение под охрану, при выходе из рабочего помещения обязан убедиться в отсутствии в помещении посторонних лиц, проверить плотность закрытия окон и входных дверей. При сдаче помеще</w:t>
      </w:r>
      <w:r>
        <w:rPr>
          <w:sz w:val="26"/>
          <w:szCs w:val="26"/>
        </w:rPr>
        <w:t xml:space="preserve">ния под охрану звуковой и световой сигнал, подаваемый приемно-контрольным прибором охранной сигнализации в момент постановки помещения на охрану (при включении сигнализации помещения на ПКП), свидетельствует о неработоспособности сигнализации в помещении. </w:t>
      </w:r>
      <w:r>
        <w:rPr>
          <w:sz w:val="26"/>
          <w:szCs w:val="26"/>
        </w:rPr>
      </w:r>
    </w:p>
    <w:p>
      <w:pPr>
        <w:numPr>
          <w:ilvl w:val="1"/>
          <w:numId w:val="1"/>
        </w:numPr>
        <w:ind w:left="0" w:right="0" w:firstLine="0"/>
        <w:jc w:val="both"/>
        <w:tabs>
          <w:tab w:val="left" w:pos="426" w:leader="none"/>
        </w:tabs>
        <w:rPr>
          <w:sz w:val="26"/>
          <w:szCs w:val="26"/>
        </w:rPr>
      </w:pPr>
      <w:r>
        <w:rPr>
          <w:sz w:val="26"/>
          <w:szCs w:val="26"/>
        </w:rPr>
        <w:t xml:space="preserve">      3.2.6. При обнаружении при сдаче помещения под охрану неисправности установленных в нем технических средств охранной сигнализации должностное лицо</w:t>
      </w:r>
      <w:r>
        <w:rPr>
          <w:sz w:val="26"/>
          <w:szCs w:val="26"/>
        </w:rPr>
      </w:r>
    </w:p>
    <w:p>
      <w:pPr>
        <w:ind w:left="0" w:right="0" w:firstLine="0"/>
        <w:jc w:val="both"/>
        <w:tabs>
          <w:tab w:val="left" w:pos="426" w:leader="none"/>
        </w:tabs>
        <w:rPr>
          <w:sz w:val="26"/>
          <w:szCs w:val="26"/>
        </w:rPr>
      </w:pPr>
      <w:r>
        <w:rPr>
          <w:sz w:val="26"/>
          <w:szCs w:val="26"/>
        </w:rPr>
        <w:t xml:space="preserve">подразделения охраны, осуществляющее прием помещения под охрану, производит запись в журнале приема-сдачи помещений о том, что охранная сигнализация в помещении неис</w:t>
      </w:r>
      <w:r>
        <w:rPr>
          <w:sz w:val="26"/>
          <w:szCs w:val="26"/>
        </w:rPr>
        <w:t xml:space="preserve">правна и докладывает об этом начальнику караула. Работник подразделения, сдающий помещение под охрану караулу, обязан сообщить о неисправности средств охранной сигнализации, установленных в помещении, сотруднику группы безопасности и специальных программ. </w:t>
      </w:r>
      <w:r>
        <w:rPr>
          <w:sz w:val="26"/>
          <w:szCs w:val="26"/>
        </w:rPr>
      </w:r>
    </w:p>
    <w:p>
      <w:pPr>
        <w:ind w:left="0" w:right="0" w:firstLine="0"/>
        <w:jc w:val="both"/>
        <w:tabs>
          <w:tab w:val="left" w:pos="426" w:leader="none"/>
        </w:tabs>
        <w:rPr>
          <w:sz w:val="26"/>
          <w:szCs w:val="26"/>
        </w:rPr>
      </w:pPr>
      <w:r>
        <w:rPr>
          <w:sz w:val="26"/>
          <w:szCs w:val="26"/>
        </w:rPr>
        <w:t xml:space="preserve">3.2.7. В случае обнаружения неисправности технических средств охранной сигнализации при сдаче под охрану работники аппарата управления ответственные за эт</w:t>
      </w:r>
      <w:r>
        <w:rPr>
          <w:sz w:val="26"/>
          <w:szCs w:val="26"/>
        </w:rPr>
        <w:t xml:space="preserve">и помещения, обязаны незамедлительно сообщить об этом специалистам группы безопасности и специальных программ для принятия дополнительных мер, необходимых для организации охраны помещения на время, необходимое для устранения выявленных неисправностей.     </w:t>
      </w:r>
      <w:r>
        <w:rPr>
          <w:sz w:val="26"/>
          <w:szCs w:val="26"/>
        </w:rPr>
      </w:r>
    </w:p>
    <w:p>
      <w:pPr>
        <w:ind w:left="0" w:right="0" w:firstLine="0"/>
        <w:jc w:val="both"/>
        <w:tabs>
          <w:tab w:val="left" w:pos="426" w:leader="none"/>
          <w:tab w:val="left" w:pos="1080" w:leader="none"/>
        </w:tabs>
        <w:rPr>
          <w:color w:val="ff0000"/>
          <w:spacing w:val="7"/>
          <w:sz w:val="26"/>
          <w:szCs w:val="26"/>
        </w:rPr>
      </w:pPr>
      <w:r>
        <w:rPr>
          <w:bCs/>
          <w:iCs/>
          <w:color w:val="ff0000"/>
          <w:spacing w:val="7"/>
          <w:sz w:val="26"/>
          <w:szCs w:val="26"/>
        </w:rPr>
      </w:r>
      <w:r>
        <w:rPr>
          <w:bCs/>
          <w:iCs/>
          <w:color w:val="ff0000"/>
          <w:spacing w:val="7"/>
          <w:sz w:val="26"/>
          <w:szCs w:val="26"/>
        </w:rPr>
      </w:r>
      <w:r>
        <w:rPr>
          <w:color w:val="ff0000"/>
          <w:spacing w:val="7"/>
          <w:sz w:val="26"/>
          <w:szCs w:val="26"/>
        </w:rPr>
      </w:r>
    </w:p>
    <w:p>
      <w:pPr>
        <w:ind w:left="0" w:right="0" w:firstLine="0"/>
        <w:jc w:val="both"/>
        <w:tabs>
          <w:tab w:val="left" w:pos="426" w:leader="none"/>
          <w:tab w:val="left" w:pos="1080" w:leader="none"/>
        </w:tabs>
        <w:rPr>
          <w:color w:val="ff0000"/>
          <w:spacing w:val="7"/>
          <w:sz w:val="26"/>
          <w:szCs w:val="26"/>
        </w:rPr>
      </w:pPr>
      <w:r>
        <w:rPr>
          <w:iCs/>
          <w:color w:val="ff0000"/>
          <w:spacing w:val="7"/>
          <w:sz w:val="26"/>
          <w:szCs w:val="26"/>
        </w:rPr>
      </w:r>
      <w:r>
        <w:rPr>
          <w:iCs/>
          <w:color w:val="ff0000"/>
          <w:spacing w:val="7"/>
          <w:sz w:val="26"/>
          <w:szCs w:val="26"/>
        </w:rPr>
      </w:r>
      <w:r>
        <w:rPr>
          <w:color w:val="ff0000"/>
          <w:spacing w:val="7"/>
          <w:sz w:val="26"/>
          <w:szCs w:val="26"/>
        </w:rPr>
      </w:r>
    </w:p>
    <w:p>
      <w:pPr>
        <w:ind w:left="0" w:right="0" w:firstLine="0"/>
        <w:jc w:val="both"/>
        <w:tabs>
          <w:tab w:val="left" w:pos="426" w:leader="none"/>
          <w:tab w:val="left" w:pos="1080" w:leader="none"/>
        </w:tabs>
        <w:rPr>
          <w:iCs/>
          <w:color w:val="ff0000"/>
          <w:spacing w:val="7"/>
          <w:sz w:val="26"/>
          <w:szCs w:val="26"/>
        </w:rPr>
      </w:pPr>
      <w:r>
        <w:rPr>
          <w:bCs/>
          <w:iCs/>
          <w:color w:val="ff0000"/>
          <w:spacing w:val="7"/>
          <w:sz w:val="26"/>
          <w:szCs w:val="26"/>
        </w:rPr>
      </w:r>
      <w:r>
        <w:rPr>
          <w:iCs/>
          <w:color w:val="ff0000"/>
          <w:spacing w:val="7"/>
          <w:sz w:val="26"/>
          <w:szCs w:val="26"/>
        </w:rPr>
      </w:r>
    </w:p>
    <w:p>
      <w:pPr>
        <w:ind w:left="0" w:right="0" w:firstLine="0"/>
        <w:jc w:val="both"/>
        <w:rPr>
          <w:sz w:val="26"/>
          <w:szCs w:val="26"/>
        </w:rPr>
      </w:pP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ind w:left="0" w:right="0" w:firstLine="0"/>
        <w:jc w:val="both"/>
        <w:rPr>
          <w:b/>
          <w:sz w:val="26"/>
          <w:szCs w:val="26"/>
        </w:rPr>
      </w:pPr>
      <w:r>
        <w:rPr>
          <w:sz w:val="26"/>
          <w:szCs w:val="26"/>
        </w:rPr>
        <w:t xml:space="preserve">      </w:t>
      </w:r>
      <w:r>
        <w:rPr>
          <w:b/>
          <w:sz w:val="26"/>
          <w:szCs w:val="26"/>
        </w:rPr>
        <w:t xml:space="preserve">4.  ОСОБЕННОСТИ ПРОПУСКНОГО И ВНУТРИОБЪЕКТОВОГО РЕЖИМА ПРИ ВОЗНИКНОВЕНИИ НА ОБЪЕКТЕ АО «ДГК» УГРОЗЫ СОВЕРШЕНИЯ ТЕРРОРИСТИЧЕСКОГО АКТА</w:t>
      </w:r>
      <w:r>
        <w:rPr>
          <w:b/>
          <w:sz w:val="26"/>
          <w:szCs w:val="26"/>
        </w:rPr>
      </w:r>
    </w:p>
    <w:p>
      <w:pPr>
        <w:ind w:left="0" w:right="0" w:firstLine="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      4.1. При осложнении обстановки в районе расположения объектов энергетики, а также при возник</w:t>
      </w:r>
      <w:r>
        <w:rPr>
          <w:sz w:val="26"/>
          <w:szCs w:val="26"/>
        </w:rPr>
        <w:t xml:space="preserve">новении реальной угрозы совершения на объекте террористических актов различного характера группой безопасности по согласованию с директором СП "Николаевская ТЭЦ"  и во взаимодействии с УФСБ России , территориальными правоохранительными ор</w:t>
      </w:r>
      <w:r>
        <w:rPr>
          <w:sz w:val="26"/>
          <w:szCs w:val="26"/>
        </w:rPr>
        <w:t xml:space="preserve">ганами и подразделениями ведомственной охраны могут осуществляться дополнительные мероприятия по усилению охраны объектов и введению необходимых режимных ограничений, направленных на обеспечение безопасности объекта и работающего на них персонала.</w:t>
      </w:r>
      <w:r>
        <w:rPr>
          <w:sz w:val="26"/>
          <w:szCs w:val="26"/>
        </w:rPr>
      </w:r>
    </w:p>
    <w:p>
      <w:pPr>
        <w:ind w:left="0" w:right="0" w:firstLine="0"/>
        <w:jc w:val="both"/>
        <w:rPr>
          <w:b/>
          <w:sz w:val="26"/>
          <w:szCs w:val="26"/>
        </w:rPr>
      </w:pPr>
      <w:r>
        <w:rPr>
          <w:sz w:val="26"/>
          <w:szCs w:val="26"/>
        </w:rPr>
        <w:t xml:space="preserve">      4.2. В целях обеспечения собственной безопасности все работники предприятия, находящиеся в этот период на своих рабочих местах, </w:t>
      </w:r>
      <w:r>
        <w:rPr>
          <w:sz w:val="26"/>
          <w:szCs w:val="26"/>
          <w:u w:val="single"/>
        </w:rPr>
        <w:t xml:space="preserve">должны быть предельно внимательными и бдительными. </w:t>
      </w:r>
      <w:r>
        <w:rPr>
          <w:b/>
          <w:sz w:val="26"/>
          <w:szCs w:val="26"/>
        </w:rPr>
      </w:r>
    </w:p>
    <w:p>
      <w:pPr>
        <w:ind w:left="0" w:right="0" w:firstLine="0"/>
        <w:jc w:val="both"/>
        <w:tabs>
          <w:tab w:val="left" w:pos="851" w:leader="none"/>
        </w:tabs>
        <w:rPr>
          <w:sz w:val="26"/>
          <w:szCs w:val="26"/>
        </w:rPr>
      </w:pPr>
      <w:r>
        <w:rPr>
          <w:sz w:val="26"/>
          <w:szCs w:val="26"/>
        </w:rPr>
        <w:t xml:space="preserve">     4.3. </w:t>
      </w:r>
      <w:r>
        <w:rPr>
          <w:sz w:val="26"/>
          <w:szCs w:val="26"/>
          <w:u w:val="single"/>
        </w:rPr>
        <w:t xml:space="preserve">При обнаружении</w:t>
      </w:r>
      <w:r>
        <w:rPr>
          <w:sz w:val="26"/>
          <w:szCs w:val="26"/>
        </w:rPr>
        <w:t xml:space="preserve"> на территории или в административном здании  управления  и в зданиях СП  </w:t>
      </w:r>
      <w:r>
        <w:rPr>
          <w:sz w:val="26"/>
          <w:szCs w:val="26"/>
          <w:u w:val="single"/>
        </w:rPr>
        <w:t xml:space="preserve">посторонних лиц, действия которых вызывают подозрение, при обнаружении каких-либо подозрительных предметов,</w:t>
      </w:r>
      <w:r>
        <w:rPr>
          <w:sz w:val="26"/>
          <w:szCs w:val="26"/>
        </w:rPr>
        <w:t xml:space="preserve"> похожих на взрывное устройство, оставленных кем-то бесхозных ящиков, коробок, хозяйственных сумок, свертков и т.п., а также </w:t>
      </w:r>
      <w:r>
        <w:rPr>
          <w:sz w:val="26"/>
          <w:szCs w:val="26"/>
          <w:u w:val="single"/>
        </w:rPr>
        <w:t xml:space="preserve">при получении анонимного сообщения</w:t>
      </w:r>
      <w:r>
        <w:rPr>
          <w:sz w:val="26"/>
          <w:szCs w:val="26"/>
        </w:rPr>
        <w:t xml:space="preserve"> об угрозе совершения на объекте террористического акта, </w:t>
      </w:r>
      <w:r>
        <w:rPr>
          <w:sz w:val="26"/>
          <w:szCs w:val="26"/>
          <w:u w:val="single"/>
        </w:rPr>
        <w:t xml:space="preserve">работники управления</w:t>
      </w:r>
      <w:r>
        <w:rPr>
          <w:b/>
          <w:sz w:val="26"/>
          <w:szCs w:val="26"/>
        </w:rPr>
        <w:t xml:space="preserve"> обязаны</w:t>
      </w:r>
      <w:r>
        <w:rPr>
          <w:sz w:val="26"/>
          <w:szCs w:val="26"/>
        </w:rPr>
        <w:t xml:space="preserve"> действовать согласно рекомендациям, изложенным в Памятке руководителям и персоналу  по действиям при угрозе совершения террористического акта.</w:t>
      </w:r>
      <w:r>
        <w:rPr>
          <w:sz w:val="26"/>
          <w:szCs w:val="26"/>
        </w:rPr>
      </w:r>
    </w:p>
    <w:p>
      <w:pPr>
        <w:pStyle w:val="900"/>
        <w:ind w:left="0" w:right="0" w:firstLine="0"/>
        <w:tabs>
          <w:tab w:val="left" w:pos="851" w:leader="none"/>
        </w:tabs>
        <w:rPr>
          <w:sz w:val="26"/>
          <w:szCs w:val="26"/>
        </w:rPr>
      </w:pPr>
      <w:r>
        <w:rPr>
          <w:rFonts w:cs="Arial"/>
          <w:bCs/>
          <w:sz w:val="26"/>
          <w:szCs w:val="26"/>
        </w:rPr>
        <w:t xml:space="preserve">  </w:t>
      </w:r>
      <w:r>
        <w:rPr>
          <w:sz w:val="26"/>
          <w:szCs w:val="26"/>
        </w:rPr>
      </w:r>
    </w:p>
    <w:p>
      <w:pPr>
        <w:ind w:left="0" w:right="0" w:firstLine="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      </w:t>
      </w:r>
      <w:r>
        <w:rPr>
          <w:sz w:val="26"/>
          <w:szCs w:val="26"/>
        </w:rPr>
      </w:r>
    </w:p>
    <w:p>
      <w:pPr>
        <w:pStyle w:val="904"/>
        <w:ind w:left="0" w:right="0" w:firstLine="0"/>
        <w:jc w:val="center"/>
        <w:rPr>
          <w:b/>
          <w:sz w:val="26"/>
          <w:szCs w:val="26"/>
        </w:rPr>
      </w:pPr>
      <w:r>
        <w:rPr>
          <w:sz w:val="26"/>
          <w:szCs w:val="26"/>
        </w:rPr>
        <w:t xml:space="preserve">     </w:t>
      </w:r>
      <w:r>
        <w:rPr>
          <w:b/>
          <w:sz w:val="26"/>
          <w:szCs w:val="26"/>
        </w:rPr>
        <w:t xml:space="preserve">5. УЧЕТ, ХРАНЕНИЕ И УНИЧТОЖЕНИЕ ПРОПУСКОВ</w:t>
      </w:r>
      <w:r>
        <w:rPr>
          <w:b/>
          <w:sz w:val="26"/>
          <w:szCs w:val="26"/>
        </w:rPr>
      </w:r>
    </w:p>
    <w:p>
      <w:pPr>
        <w:pStyle w:val="904"/>
        <w:ind w:left="0" w:right="0" w:firstLine="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     5.1. Бланки материальных пропусков являются документами строгой отчетности. Их учет, хранение и списание осуществляется установленным порядком. </w:t>
      </w:r>
      <w:r>
        <w:rPr>
          <w:sz w:val="26"/>
          <w:szCs w:val="26"/>
        </w:rPr>
      </w:r>
    </w:p>
    <w:p>
      <w:pPr>
        <w:pStyle w:val="904"/>
        <w:ind w:left="0" w:right="0" w:firstLine="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     Учет бланков материальных пропусков осуществляется в «Книге учета и выдачи пропусков», которая должна быть прошнурована и пр</w:t>
      </w:r>
      <w:r>
        <w:rPr>
          <w:sz w:val="26"/>
          <w:szCs w:val="26"/>
        </w:rPr>
        <w:t xml:space="preserve">онумерована. Срок хранения Книги - 2 года после ее окончания. Материальные пропуска после выдачи ТМЦ передаются в бухгалтерию СП "Николаевская ТЭЦ". Хранение бланков пропусков осуществляется в запираемом на ключ    металлическом шкафу или в сейфе.</w:t>
      </w:r>
      <w:r>
        <w:rPr>
          <w:sz w:val="26"/>
          <w:szCs w:val="26"/>
        </w:rPr>
      </w:r>
    </w:p>
    <w:p>
      <w:pPr>
        <w:pStyle w:val="904"/>
        <w:ind w:left="0" w:right="0" w:firstLine="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           Уничтожение использованных для выдачи разовых пропусков и журналов учета производится в комиссионном порядке путем их сожжения с</w:t>
      </w:r>
      <w:r>
        <w:rPr>
          <w:sz w:val="26"/>
          <w:szCs w:val="26"/>
        </w:rPr>
        <w:t xml:space="preserve"> составлением Актов о списании бланков пропусков. Использованные разовые пропуска, после их изъятия у посетителей ежедневно сдаются в бюро пропусков, сверяются и подклеиваются к корешкам разовых пропусков и хранятся в бюро пропусков в течение одного года. </w:t>
      </w:r>
      <w:r>
        <w:rPr>
          <w:sz w:val="26"/>
          <w:szCs w:val="26"/>
        </w:rPr>
      </w:r>
    </w:p>
    <w:p>
      <w:pPr>
        <w:pStyle w:val="904"/>
        <w:ind w:left="0" w:right="0" w:firstLine="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     5.2. Заявки на выдачу пропусков и журналы выдачи пропусков хранятся в бюро пропусков в течение 4 лет. По истечении срока их хранения - уничтожаются путем сожжения с составлением Актов.</w:t>
      </w:r>
      <w:r>
        <w:rPr>
          <w:sz w:val="26"/>
          <w:szCs w:val="26"/>
        </w:rPr>
      </w:r>
    </w:p>
    <w:p>
      <w:pPr>
        <w:ind w:left="0" w:right="0" w:firstLine="0"/>
        <w:jc w:val="both"/>
        <w:rPr>
          <w:spacing w:val="-18"/>
          <w:sz w:val="26"/>
          <w:szCs w:val="26"/>
        </w:rPr>
      </w:pPr>
      <w:r>
        <w:rPr>
          <w:sz w:val="26"/>
          <w:szCs w:val="26"/>
        </w:rPr>
        <w:t xml:space="preserve">     </w:t>
      </w:r>
      <w:r>
        <w:rPr>
          <w:spacing w:val="-18"/>
          <w:sz w:val="26"/>
          <w:szCs w:val="26"/>
        </w:rPr>
      </w:r>
    </w:p>
    <w:p>
      <w:pPr>
        <w:ind w:left="0" w:right="0" w:firstLine="0"/>
        <w:rPr>
          <w:sz w:val="26"/>
          <w:szCs w:val="26"/>
        </w:rPr>
      </w:pPr>
      <w:r>
        <w:rPr>
          <w:sz w:val="26"/>
          <w:szCs w:val="26"/>
        </w:rPr>
        <w:t xml:space="preserve">                     </w:t>
      </w:r>
      <w:r>
        <w:rPr>
          <w:sz w:val="26"/>
          <w:szCs w:val="26"/>
        </w:rPr>
      </w:r>
    </w:p>
    <w:p>
      <w:pPr>
        <w:ind w:left="0" w:right="0" w:firstLine="0"/>
        <w:rPr>
          <w:b/>
          <w:sz w:val="26"/>
          <w:szCs w:val="26"/>
        </w:rPr>
      </w:pPr>
      <w:r>
        <w:rPr>
          <w:sz w:val="26"/>
          <w:szCs w:val="26"/>
        </w:rPr>
        <w:t xml:space="preserve">                          </w:t>
      </w:r>
      <w:r>
        <w:rPr>
          <w:b/>
          <w:sz w:val="26"/>
          <w:szCs w:val="26"/>
        </w:rPr>
        <w:t xml:space="preserve">6. ОТВЕТСТВЕННОСТЬ ЗА НАРУШЕНИЕ ПРОПУСКНОГО </w:t>
      </w:r>
      <w:r>
        <w:rPr>
          <w:b/>
          <w:sz w:val="26"/>
          <w:szCs w:val="26"/>
        </w:rPr>
      </w:r>
    </w:p>
    <w:p>
      <w:pPr>
        <w:ind w:left="0" w:right="0" w:firstLine="0"/>
        <w:jc w:val="center"/>
        <w:rPr>
          <w:b/>
          <w:sz w:val="26"/>
          <w:szCs w:val="26"/>
        </w:rPr>
      </w:pPr>
      <w:r>
        <w:rPr>
          <w:b/>
          <w:sz w:val="26"/>
          <w:szCs w:val="26"/>
        </w:rPr>
        <w:t xml:space="preserve">И ВНУТРИОБЪЕКТОВОГО РЕЖИМА.</w:t>
      </w:r>
      <w:r>
        <w:rPr>
          <w:b/>
          <w:sz w:val="26"/>
          <w:szCs w:val="26"/>
        </w:rPr>
      </w:r>
    </w:p>
    <w:p>
      <w:pPr>
        <w:ind w:left="0" w:right="0" w:firstLine="0"/>
        <w:jc w:val="center"/>
        <w:rPr>
          <w:b/>
          <w:sz w:val="26"/>
          <w:szCs w:val="26"/>
        </w:rPr>
      </w:pPr>
      <w:r>
        <w:rPr>
          <w:b/>
          <w:sz w:val="26"/>
          <w:szCs w:val="26"/>
        </w:rPr>
      </w:r>
      <w:r>
        <w:rPr>
          <w:b/>
          <w:sz w:val="26"/>
          <w:szCs w:val="26"/>
        </w:rPr>
      </w:r>
    </w:p>
    <w:p>
      <w:pPr>
        <w:ind w:left="0" w:right="0" w:firstLine="0"/>
        <w:jc w:val="both"/>
        <w:tabs>
          <w:tab w:val="left" w:pos="851" w:leader="none"/>
        </w:tabs>
        <w:rPr>
          <w:sz w:val="26"/>
          <w:szCs w:val="26"/>
        </w:rPr>
      </w:pPr>
      <w:r>
        <w:rPr>
          <w:sz w:val="26"/>
          <w:szCs w:val="26"/>
        </w:rPr>
        <w:t xml:space="preserve">      6.1. На охраняемых объектах СП "Николаевская ТЭЦ" ЗАПРЕЩАЕТСЯ:</w:t>
      </w:r>
      <w:r>
        <w:rPr>
          <w:sz w:val="26"/>
          <w:szCs w:val="26"/>
        </w:rPr>
      </w:r>
    </w:p>
    <w:p>
      <w:pPr>
        <w:ind w:left="0" w:right="0" w:firstLine="0"/>
        <w:jc w:val="both"/>
        <w:tabs>
          <w:tab w:val="left" w:pos="851" w:leader="none"/>
        </w:tabs>
        <w:rPr>
          <w:sz w:val="26"/>
          <w:szCs w:val="26"/>
        </w:rPr>
      </w:pPr>
      <w:r>
        <w:rPr>
          <w:sz w:val="26"/>
          <w:szCs w:val="26"/>
        </w:rPr>
        <w:t xml:space="preserve">- проходить на охраняемую территорию предприятия (выходить с территории) без документов на право входа (выхода);</w:t>
      </w:r>
      <w:r>
        <w:rPr>
          <w:sz w:val="26"/>
          <w:szCs w:val="26"/>
        </w:rPr>
      </w:r>
    </w:p>
    <w:p>
      <w:pPr>
        <w:ind w:left="0" w:right="0" w:firstLine="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проходить на охраняемую территорию предприятия (выходить с территории) в неустановленных для этого местах или проникать на нее иными незаконными способами;</w:t>
      </w:r>
      <w:r>
        <w:rPr>
          <w:sz w:val="26"/>
          <w:szCs w:val="26"/>
        </w:rPr>
      </w:r>
    </w:p>
    <w:p>
      <w:pPr>
        <w:ind w:left="0" w:right="0" w:firstLine="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проходить на территорию и объекты предприятия с детьми, не достигшими совершеннолетнего возраста;</w:t>
      </w:r>
      <w:r>
        <w:rPr>
          <w:sz w:val="26"/>
          <w:szCs w:val="26"/>
        </w:rPr>
      </w:r>
    </w:p>
    <w:p>
      <w:pPr>
        <w:ind w:left="0" w:right="0" w:firstLine="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провозить на охраняемую территорию и вывозить с охраняемой территории посторонних лиц или работников без документов, дающих право пребывания на охраняемом объекте;</w:t>
      </w:r>
      <w:r>
        <w:rPr>
          <w:sz w:val="26"/>
          <w:szCs w:val="26"/>
        </w:rPr>
      </w:r>
    </w:p>
    <w:p>
      <w:pPr>
        <w:ind w:left="0" w:right="0" w:firstLine="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находиться на территории предприятия без производственной на то необходимости и без согласования с директором (главным инженером) и группой безопасности;</w:t>
      </w:r>
      <w:r>
        <w:rPr>
          <w:b/>
          <w:sz w:val="26"/>
          <w:szCs w:val="26"/>
        </w:rPr>
        <w:t xml:space="preserve"> </w:t>
      </w:r>
      <w:r>
        <w:rPr>
          <w:sz w:val="26"/>
          <w:szCs w:val="26"/>
        </w:rPr>
        <w:t xml:space="preserve"> </w:t>
      </w:r>
      <w:r>
        <w:rPr>
          <w:sz w:val="26"/>
          <w:szCs w:val="26"/>
        </w:rPr>
      </w:r>
    </w:p>
    <w:p>
      <w:pPr>
        <w:ind w:left="0" w:right="0" w:firstLine="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вносить (ввозить) на охраняемую территорию (объект) предметы, запрещенные для вноса (ввоза);</w:t>
      </w:r>
      <w:r>
        <w:rPr>
          <w:sz w:val="26"/>
          <w:szCs w:val="26"/>
        </w:rPr>
      </w:r>
    </w:p>
    <w:p>
      <w:pPr>
        <w:ind w:left="0" w:right="0" w:firstLine="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выносить (вывозить) с охраняемой территории предметы и имущество без материального пропуска или иных документов, разрешающих их вынос (вывоз);</w:t>
      </w:r>
      <w:r>
        <w:rPr>
          <w:sz w:val="26"/>
          <w:szCs w:val="26"/>
        </w:rPr>
      </w:r>
    </w:p>
    <w:p>
      <w:pPr>
        <w:ind w:left="0" w:right="0" w:firstLine="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</w:t>
      </w:r>
      <w:r>
        <w:rPr>
          <w:b/>
          <w:i/>
          <w:sz w:val="26"/>
          <w:szCs w:val="26"/>
        </w:rPr>
        <w:t xml:space="preserve"> </w:t>
      </w:r>
      <w:r>
        <w:rPr>
          <w:sz w:val="26"/>
          <w:szCs w:val="26"/>
        </w:rPr>
        <w:t xml:space="preserve">передавать другим лицам электронные пропуска (персональные </w:t>
      </w:r>
      <w:r>
        <w:rPr>
          <w:sz w:val="26"/>
          <w:szCs w:val="26"/>
          <w:lang w:val="en-US"/>
        </w:rPr>
        <w:t xml:space="preserve">proximity</w:t>
      </w:r>
      <w:r>
        <w:rPr>
          <w:sz w:val="26"/>
          <w:szCs w:val="26"/>
        </w:rPr>
        <w:t xml:space="preserve"> карты) и пропуска на служебные и личные транспортные средства;</w:t>
      </w:r>
      <w:r>
        <w:rPr>
          <w:sz w:val="26"/>
          <w:szCs w:val="26"/>
        </w:rPr>
      </w:r>
    </w:p>
    <w:p>
      <w:pPr>
        <w:ind w:left="0" w:right="0" w:firstLine="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без согласования с директором (главным инженером) и группой безопасности разрешать допуск и пребывание в режимных и производственных помещениях посторонних лиц, а также не имеющих на то права работников подразделений предприятия;</w:t>
      </w:r>
      <w:r>
        <w:rPr>
          <w:sz w:val="26"/>
          <w:szCs w:val="26"/>
        </w:rPr>
      </w:r>
    </w:p>
    <w:p>
      <w:pPr>
        <w:ind w:left="0" w:right="0" w:firstLine="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без согласования с директором (главным инженером) и груп</w:t>
      </w:r>
      <w:r>
        <w:rPr>
          <w:sz w:val="26"/>
          <w:szCs w:val="26"/>
        </w:rPr>
        <w:t xml:space="preserve">пой безопасности целей и порядка использования вносить на охраняемую территорию (объекты) СП личные ПЭВМ (ноутбуки), видео- и фотоаппаратуру, а также иные средства для записи, копирования, хранения и передачи информации, за исключением мобильных телефонов;</w:t>
      </w:r>
      <w:r>
        <w:rPr>
          <w:sz w:val="26"/>
          <w:szCs w:val="26"/>
        </w:rPr>
      </w:r>
    </w:p>
    <w:p>
      <w:pPr>
        <w:ind w:left="0" w:right="0" w:firstLine="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без согласования с директором (главным инженером) группой безопасности проводить на охраняемой территории (объектах) фото-, кино- или видеосъемку, в том числе с использованием мобильных телефонов;</w:t>
      </w:r>
      <w:r>
        <w:rPr>
          <w:sz w:val="26"/>
          <w:szCs w:val="26"/>
        </w:rPr>
      </w:r>
    </w:p>
    <w:p>
      <w:pPr>
        <w:ind w:left="0" w:right="0" w:firstLine="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препятствовать своими действиями исполнению работниками охраны возложенных на них обязанностей, не выполнять законные требования работников охраны (предъявить пропуск, предоставить для проверки (осмотра) крупногабаритные, в </w:t>
      </w:r>
      <w:r>
        <w:rPr>
          <w:sz w:val="26"/>
          <w:szCs w:val="26"/>
        </w:rPr>
        <w:t xml:space="preserve">т.ч</w:t>
      </w:r>
      <w:r>
        <w:rPr>
          <w:sz w:val="26"/>
          <w:szCs w:val="26"/>
        </w:rPr>
        <w:t xml:space="preserve">. и личные, вещи и имущество, предоставить для проведения осмотра (проверки) транспортное средство и т.п.);</w:t>
      </w:r>
      <w:r>
        <w:rPr>
          <w:sz w:val="26"/>
          <w:szCs w:val="26"/>
        </w:rPr>
      </w:r>
    </w:p>
    <w:p>
      <w:pPr>
        <w:pStyle w:val="900"/>
        <w:ind w:left="0" w:right="0" w:firstLine="0"/>
        <w:rPr>
          <w:sz w:val="26"/>
          <w:szCs w:val="26"/>
        </w:rPr>
      </w:pPr>
      <w:r>
        <w:rPr>
          <w:sz w:val="26"/>
          <w:szCs w:val="26"/>
        </w:rPr>
        <w:t xml:space="preserve">- оставлять на охраняемой территории, в производственных </w:t>
      </w:r>
      <w:r>
        <w:rPr>
          <w:sz w:val="26"/>
          <w:szCs w:val="26"/>
        </w:rPr>
        <w:t xml:space="preserve">помещениях, в переходах, коридорах и на лестничных маршах без присмотра личные вещи (дипломаты, сумки, портфели, рюкзаки, коробки и т.п.), что может послужить поводом для проведения мероприятий, предусмотренных при угрозе совершения террористического акта;</w:t>
      </w:r>
      <w:r>
        <w:rPr>
          <w:sz w:val="26"/>
          <w:szCs w:val="26"/>
        </w:rPr>
      </w:r>
    </w:p>
    <w:p>
      <w:pPr>
        <w:ind w:left="0" w:right="0" w:firstLine="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оставлять в помещении КПП (поста) на хранение или для передачи работникам СП или другим лицам, какие-либо предметы (свертки, пакеты, сумки, ящики, чемоданы и другое имущество); </w:t>
      </w:r>
      <w:r>
        <w:rPr>
          <w:sz w:val="26"/>
          <w:szCs w:val="26"/>
        </w:rPr>
      </w:r>
    </w:p>
    <w:p>
      <w:pPr>
        <w:ind w:left="0" w:right="0" w:firstLine="0"/>
        <w:jc w:val="both"/>
        <w:tabs>
          <w:tab w:val="left" w:pos="720" w:leader="none"/>
          <w:tab w:val="left" w:pos="900" w:leader="none"/>
        </w:tabs>
        <w:rPr>
          <w:sz w:val="26"/>
          <w:szCs w:val="26"/>
        </w:rPr>
      </w:pPr>
      <w:r>
        <w:rPr>
          <w:sz w:val="26"/>
          <w:szCs w:val="26"/>
        </w:rPr>
        <w:t xml:space="preserve">-</w:t>
      </w:r>
      <w:r>
        <w:rPr>
          <w:sz w:val="26"/>
          <w:szCs w:val="26"/>
        </w:rPr>
        <w:t xml:space="preserve"> нарушать установленные на территории промышленной площадки маршруты движения  для работников предприятия (пешеходные зоны), маршруты движения легковых автомашин и грузового транспорта, парковать транспортные средства и механизмы в неустановленных для их с</w:t>
      </w:r>
      <w:r>
        <w:rPr>
          <w:sz w:val="26"/>
          <w:szCs w:val="26"/>
        </w:rPr>
        <w:t xml:space="preserve">тоянки местах - внутри производственных зданий и помещений цехов и мастерских, в непосредственной близости от мест расположения пожара и взрывоопасных объектов, находящегося под напряжением оборудования, под надземными трубопроводами тепловых сетей и т.д.;</w:t>
      </w:r>
      <w:r>
        <w:rPr>
          <w:sz w:val="26"/>
          <w:szCs w:val="26"/>
        </w:rPr>
      </w:r>
    </w:p>
    <w:p>
      <w:pPr>
        <w:ind w:left="0" w:right="0" w:firstLine="0"/>
        <w:jc w:val="both"/>
        <w:tabs>
          <w:tab w:val="left" w:pos="720" w:leader="none"/>
          <w:tab w:val="left" w:pos="900" w:leader="none"/>
        </w:tabs>
        <w:rPr>
          <w:sz w:val="26"/>
          <w:szCs w:val="26"/>
        </w:rPr>
      </w:pPr>
      <w:r>
        <w:rPr>
          <w:sz w:val="26"/>
          <w:szCs w:val="26"/>
        </w:rPr>
        <w:t xml:space="preserve">- во время движения по территории предприятия превышать допустимую скорость движения (</w:t>
      </w:r>
      <w:r>
        <w:rPr>
          <w:b/>
          <w:sz w:val="26"/>
          <w:szCs w:val="26"/>
        </w:rPr>
        <w:t xml:space="preserve">20</w:t>
      </w:r>
      <w:r>
        <w:rPr>
          <w:sz w:val="26"/>
          <w:szCs w:val="26"/>
        </w:rPr>
        <w:t xml:space="preserve"> км/час), а также нарушать скорость движения на отдельных участках дороги в местах, где установлены дорожные знаки с указанием допустимой скорости движения;</w:t>
      </w:r>
      <w:r>
        <w:rPr>
          <w:sz w:val="26"/>
          <w:szCs w:val="26"/>
        </w:rPr>
      </w:r>
    </w:p>
    <w:p>
      <w:pPr>
        <w:ind w:left="0" w:right="0" w:firstLine="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заходить за ограждения и ограждающие движение предупреждающие знаки и барьеры, ограничивающие проход персонала, передвигаться на территории предприятия по проезжей части дорог и железнодорожным путям, </w:t>
      </w:r>
      <w:r>
        <w:rPr>
          <w:sz w:val="26"/>
          <w:szCs w:val="26"/>
        </w:rPr>
        <w:t xml:space="preserve">находиться без средств индивидуальной защиты в местах, где по технике безопасности пребывание в них обязательно, и иными способами нарушать Правила техники безопасности (находиться в производственных помещениях в шортах, майках, сланцах, тапочках и т.п.); </w:t>
      </w:r>
      <w:r>
        <w:rPr>
          <w:sz w:val="26"/>
          <w:szCs w:val="26"/>
        </w:rPr>
      </w:r>
    </w:p>
    <w:p>
      <w:pPr>
        <w:ind w:left="0" w:right="0" w:firstLine="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курить в не отведенных для этих целей местах, загромождать территорию, основные и запасные входы (выходы), автомобильные проезды, нарушать требования Правил пожарной безопасности иными способами; </w:t>
      </w:r>
      <w:r>
        <w:rPr>
          <w:sz w:val="26"/>
          <w:szCs w:val="26"/>
        </w:rPr>
      </w:r>
    </w:p>
    <w:p>
      <w:pPr>
        <w:ind w:left="0" w:right="0" w:firstLine="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проходить на охраняемую территорию предприятия в состоянии алкогольного, наркотического или иного токсического опьянения, вносить алкогольные напитки и наркотические вещества, находиться на территории предприятия в состоянии </w:t>
      </w:r>
      <w:r>
        <w:rPr>
          <w:sz w:val="26"/>
          <w:szCs w:val="26"/>
        </w:rPr>
      </w:r>
    </w:p>
    <w:p>
      <w:pPr>
        <w:ind w:left="0" w:right="0" w:firstLine="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алкогольного, наркотического или иного токсического опьянения, распивать алкогольные напитки и пиво, принимать наркотические средства.</w:t>
      </w:r>
      <w:r>
        <w:rPr>
          <w:sz w:val="26"/>
          <w:szCs w:val="26"/>
        </w:rPr>
      </w:r>
    </w:p>
    <w:p>
      <w:pPr>
        <w:ind w:left="0" w:right="0" w:firstLine="0"/>
        <w:jc w:val="both"/>
        <w:tabs>
          <w:tab w:val="left" w:pos="851" w:leader="none"/>
        </w:tabs>
        <w:rPr>
          <w:sz w:val="26"/>
          <w:szCs w:val="26"/>
        </w:rPr>
      </w:pP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ind w:left="0" w:right="0" w:firstLine="0"/>
        <w:jc w:val="both"/>
        <w:tabs>
          <w:tab w:val="left" w:pos="851" w:leader="none"/>
        </w:tabs>
        <w:rPr>
          <w:sz w:val="26"/>
          <w:szCs w:val="26"/>
          <w:u w:val="single"/>
        </w:rPr>
      </w:pPr>
      <w:r>
        <w:rPr>
          <w:sz w:val="26"/>
          <w:szCs w:val="26"/>
        </w:rPr>
        <w:t xml:space="preserve"> 6.2.</w:t>
      </w:r>
      <w:r>
        <w:rPr>
          <w:b/>
          <w:sz w:val="26"/>
          <w:szCs w:val="26"/>
        </w:rPr>
        <w:t xml:space="preserve"> </w:t>
      </w:r>
      <w:r>
        <w:rPr>
          <w:sz w:val="26"/>
          <w:szCs w:val="26"/>
        </w:rPr>
        <w:t xml:space="preserve">Во избежание несчастных случаев работникам структурных подразделений</w:t>
      </w:r>
      <w:r>
        <w:rPr>
          <w:i/>
          <w:sz w:val="26"/>
          <w:szCs w:val="26"/>
        </w:rPr>
        <w:t xml:space="preserve"> </w:t>
      </w:r>
      <w:r>
        <w:rPr>
          <w:sz w:val="26"/>
          <w:szCs w:val="26"/>
          <w:u w:val="single"/>
        </w:rPr>
        <w:t xml:space="preserve">ЗАПРЕЩАЕТСЯ:</w:t>
      </w:r>
      <w:r>
        <w:rPr>
          <w:sz w:val="26"/>
          <w:szCs w:val="26"/>
          <w:u w:val="single"/>
        </w:rPr>
      </w:r>
    </w:p>
    <w:p>
      <w:pPr>
        <w:ind w:left="0" w:right="0" w:firstLine="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</w:t>
      </w:r>
      <w:r>
        <w:rPr>
          <w:b/>
          <w:i/>
          <w:sz w:val="26"/>
          <w:szCs w:val="26"/>
        </w:rPr>
        <w:t xml:space="preserve"> </w:t>
      </w:r>
      <w:r>
        <w:rPr>
          <w:sz w:val="26"/>
          <w:szCs w:val="26"/>
        </w:rPr>
        <w:t xml:space="preserve">в темное время суток передвигаться в непосредственной близости вдоль ограждения периметра охраняемых объектов или по тропе нарядов подразделений охраны;</w:t>
      </w:r>
      <w:r>
        <w:rPr>
          <w:sz w:val="26"/>
          <w:szCs w:val="26"/>
        </w:rPr>
      </w:r>
    </w:p>
    <w:p>
      <w:pPr>
        <w:ind w:left="0" w:right="0" w:firstLine="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проникать на охраняемую территорию (объекты) в неустановленных для этого местах, в том числе путем перелаза через ограждение периметра или иными способами;</w:t>
      </w:r>
      <w:r>
        <w:rPr>
          <w:sz w:val="26"/>
          <w:szCs w:val="26"/>
        </w:rPr>
      </w:r>
    </w:p>
    <w:p>
      <w:pPr>
        <w:ind w:left="0" w:right="0" w:firstLine="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пытаться скрыться (убегать) от постового, особенно после окрика «Стой! Стрелять буду!». </w:t>
      </w:r>
      <w:r>
        <w:rPr>
          <w:sz w:val="26"/>
          <w:szCs w:val="26"/>
        </w:rPr>
      </w:r>
    </w:p>
    <w:p>
      <w:pPr>
        <w:ind w:left="0" w:right="0" w:firstLine="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      6.3. Работники СП "Николаевская ТЭЦ"</w:t>
      </w:r>
      <w:r>
        <w:rPr>
          <w:sz w:val="26"/>
          <w:szCs w:val="26"/>
        </w:rPr>
        <w:t xml:space="preserve"> и персонал подрядных организаций должны оказывать содействие работникам охраны при поиске и задержании посторонних лиц, незаконно проникших на охраняемую территорию, а также при проведении мероприятий по предотвращению совершения террористических актов.</w:t>
      </w:r>
      <w:r>
        <w:rPr>
          <w:sz w:val="26"/>
          <w:szCs w:val="26"/>
        </w:rPr>
      </w:r>
    </w:p>
    <w:p>
      <w:pPr>
        <w:ind w:left="0" w:right="0" w:firstLine="0"/>
        <w:jc w:val="both"/>
        <w:rPr>
          <w:bCs/>
          <w:sz w:val="26"/>
          <w:szCs w:val="26"/>
          <w:u w:val="single"/>
        </w:rPr>
      </w:pPr>
      <w:r>
        <w:rPr>
          <w:sz w:val="26"/>
          <w:szCs w:val="26"/>
        </w:rPr>
        <w:t xml:space="preserve">      6.4. Работники СП "Николаевская ТЭЦ" </w:t>
      </w:r>
      <w:r>
        <w:rPr>
          <w:bCs/>
          <w:sz w:val="26"/>
          <w:szCs w:val="26"/>
        </w:rPr>
        <w:t xml:space="preserve">не исполняющие требования настоящей Инструкции, либо своими действиями препятствующие работникам ведомственной охраны исполнять возложенные на них обязанности</w:t>
      </w:r>
      <w:r>
        <w:rPr>
          <w:sz w:val="26"/>
          <w:szCs w:val="26"/>
        </w:rPr>
        <w:t xml:space="preserve">,</w:t>
      </w:r>
      <w:r>
        <w:rPr>
          <w:bCs/>
          <w:sz w:val="26"/>
          <w:szCs w:val="26"/>
        </w:rPr>
        <w:t xml:space="preserve"> могут </w:t>
      </w:r>
      <w:r>
        <w:rPr>
          <w:bCs/>
          <w:sz w:val="26"/>
          <w:szCs w:val="26"/>
          <w:u w:val="single"/>
        </w:rPr>
        <w:t xml:space="preserve">привлекаться к дисциплинарной ответственности.</w:t>
      </w:r>
      <w:r>
        <w:rPr>
          <w:bCs/>
          <w:sz w:val="26"/>
          <w:szCs w:val="26"/>
          <w:u w:val="single"/>
        </w:rPr>
      </w:r>
    </w:p>
    <w:p>
      <w:pPr>
        <w:ind w:left="0" w:right="0" w:firstLine="0"/>
        <w:jc w:val="both"/>
        <w:rPr>
          <w:b/>
          <w:bCs/>
          <w:sz w:val="26"/>
          <w:szCs w:val="26"/>
        </w:rPr>
      </w:pPr>
      <w:r>
        <w:rPr>
          <w:bCs/>
          <w:sz w:val="26"/>
          <w:szCs w:val="26"/>
        </w:rPr>
        <w:t xml:space="preserve">6.5. Работники </w:t>
      </w:r>
      <w:r>
        <w:rPr>
          <w:sz w:val="26"/>
          <w:szCs w:val="26"/>
        </w:rPr>
        <w:t xml:space="preserve">СП "Николаевская ТЭЦ" </w:t>
      </w:r>
      <w:r>
        <w:rPr>
          <w:bCs/>
          <w:sz w:val="26"/>
          <w:szCs w:val="26"/>
        </w:rPr>
        <w:t xml:space="preserve">и подрядных организаций, получившие </w:t>
      </w:r>
      <w:r>
        <w:rPr>
          <w:bCs/>
          <w:sz w:val="26"/>
          <w:szCs w:val="26"/>
        </w:rPr>
        <w:t xml:space="preserve">с разрешения руководства пропуск на въезд на территорию предприятия на личном транспорте, допустившие нарушение требований настоящей Инструкции в части, касающейся водителей транспортных средств, могут быть лишены права въезда на территорию. В этом случае </w:t>
      </w:r>
      <w:r>
        <w:rPr>
          <w:bCs/>
          <w:sz w:val="26"/>
          <w:szCs w:val="26"/>
          <w:u w:val="single"/>
        </w:rPr>
        <w:t xml:space="preserve">пропуска, выданные на въезд на территорию предприятия, признаются недействительными и подлежат изъятию сотрудниками группы безопасности.  </w:t>
      </w:r>
      <w:r>
        <w:rPr>
          <w:b/>
          <w:bCs/>
          <w:sz w:val="26"/>
          <w:szCs w:val="26"/>
        </w:rPr>
      </w:r>
    </w:p>
    <w:p>
      <w:pPr>
        <w:ind w:left="0" w:right="0" w:firstLine="0"/>
        <w:jc w:val="both"/>
        <w:rPr>
          <w:sz w:val="26"/>
          <w:szCs w:val="26"/>
          <w:u w:val="single"/>
        </w:rPr>
      </w:pPr>
      <w:r>
        <w:rPr>
          <w:sz w:val="26"/>
          <w:szCs w:val="26"/>
        </w:rPr>
        <w:t xml:space="preserve">6.6. </w:t>
      </w:r>
      <w:r>
        <w:rPr>
          <w:sz w:val="26"/>
          <w:szCs w:val="26"/>
          <w:u w:val="single"/>
        </w:rPr>
        <w:t xml:space="preserve">Посторонние лица,</w:t>
      </w:r>
      <w:r>
        <w:rPr>
          <w:b/>
          <w:sz w:val="26"/>
          <w:szCs w:val="26"/>
        </w:rPr>
        <w:t xml:space="preserve"> </w:t>
      </w:r>
      <w:r>
        <w:rPr>
          <w:sz w:val="26"/>
          <w:szCs w:val="26"/>
        </w:rPr>
        <w:t xml:space="preserve">задержанные на охраняемой территории (объектах) без документов на право пребывания на территории предприятия, доставляются в караульное помещение и после установления обстоятельств их проникновения на объект</w:t>
      </w:r>
      <w:r>
        <w:rPr>
          <w:b/>
          <w:sz w:val="26"/>
          <w:szCs w:val="26"/>
        </w:rPr>
        <w:t xml:space="preserve"> </w:t>
      </w:r>
      <w:r>
        <w:rPr>
          <w:sz w:val="26"/>
          <w:szCs w:val="26"/>
          <w:u w:val="single"/>
        </w:rPr>
        <w:t xml:space="preserve">передаются сотрудникам правоохранительных органов.</w:t>
      </w:r>
      <w:r>
        <w:rPr>
          <w:sz w:val="26"/>
          <w:szCs w:val="26"/>
          <w:u w:val="single"/>
        </w:rPr>
      </w:r>
    </w:p>
    <w:p>
      <w:pPr>
        <w:ind w:left="0" w:right="0" w:firstLine="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      В отношении лиц, задержанных за нарушение пропускного режима, осуществляются мероприятия, предусмотренные Кодексом Российской Федерации об административных правонарушениях.  </w:t>
      </w:r>
      <w:r>
        <w:rPr>
          <w:sz w:val="26"/>
          <w:szCs w:val="26"/>
        </w:rPr>
      </w:r>
    </w:p>
    <w:p>
      <w:pPr>
        <w:ind w:left="0" w:right="0" w:firstLine="0"/>
        <w:jc w:val="both"/>
        <w:rPr>
          <w:sz w:val="26"/>
          <w:szCs w:val="26"/>
        </w:rPr>
      </w:pP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ind w:left="0" w:right="0" w:firstLine="0"/>
        <w:rPr>
          <w:sz w:val="26"/>
          <w:szCs w:val="26"/>
        </w:rPr>
      </w:pPr>
      <w:r>
        <w:rPr>
          <w:sz w:val="26"/>
          <w:szCs w:val="26"/>
        </w:rPr>
        <w:t xml:space="preserve">       </w:t>
      </w:r>
      <w:r>
        <w:rPr>
          <w:sz w:val="26"/>
          <w:szCs w:val="26"/>
        </w:rPr>
      </w:r>
    </w:p>
    <w:p>
      <w:pPr>
        <w:ind w:left="0" w:right="0" w:firstLine="0"/>
        <w:rPr>
          <w:sz w:val="26"/>
          <w:szCs w:val="26"/>
        </w:rPr>
      </w:pPr>
      <w:r>
        <w:rPr>
          <w:sz w:val="26"/>
          <w:szCs w:val="26"/>
        </w:rPr>
        <w:t xml:space="preserve"> Ведущий специалист </w:t>
      </w:r>
      <w:r>
        <w:rPr>
          <w:sz w:val="26"/>
          <w:szCs w:val="26"/>
        </w:rPr>
      </w:r>
    </w:p>
    <w:p>
      <w:pPr>
        <w:ind w:left="0" w:right="0" w:firstLine="0"/>
        <w:rPr>
          <w:sz w:val="26"/>
          <w:szCs w:val="26"/>
        </w:rPr>
      </w:pPr>
      <w:r>
        <w:rPr>
          <w:sz w:val="26"/>
          <w:szCs w:val="26"/>
        </w:rPr>
        <w:t xml:space="preserve"> группы безопасности и специальных программ</w:t>
      </w:r>
      <w:r>
        <w:rPr>
          <w:sz w:val="26"/>
          <w:szCs w:val="26"/>
        </w:rPr>
      </w:r>
    </w:p>
    <w:p>
      <w:pPr>
        <w:ind w:left="0" w:right="0" w:firstLine="0"/>
        <w:rPr>
          <w:sz w:val="26"/>
          <w:szCs w:val="26"/>
        </w:rPr>
      </w:pPr>
      <w:r>
        <w:rPr>
          <w:sz w:val="26"/>
          <w:szCs w:val="26"/>
        </w:rPr>
        <w:t xml:space="preserve"> СП "Николаевская ТЭЦ" </w:t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  <w:t xml:space="preserve">                          В.В. Бедрий</w:t>
      </w:r>
      <w:r>
        <w:rPr>
          <w:sz w:val="26"/>
          <w:szCs w:val="26"/>
        </w:rPr>
      </w:r>
    </w:p>
    <w:p>
      <w:pPr>
        <w:ind w:right="-54"/>
      </w:pPr>
      <w:r/>
      <w:r/>
    </w:p>
    <w:p>
      <w:pPr>
        <w:ind w:right="-54"/>
      </w:pPr>
      <w:r/>
      <w:r/>
    </w:p>
    <w:p>
      <w:pPr>
        <w:ind w:right="-54"/>
      </w:pPr>
      <w:r/>
      <w:r/>
    </w:p>
    <w:p>
      <w:pPr>
        <w:ind w:right="-54"/>
      </w:pPr>
      <w:r/>
      <w:r/>
    </w:p>
    <w:p>
      <w:pPr>
        <w:ind w:right="-54"/>
      </w:pPr>
      <w:r/>
      <w:r/>
    </w:p>
    <w:p>
      <w:pPr>
        <w:ind w:right="-54"/>
      </w:pPr>
      <w:r/>
      <w:r/>
    </w:p>
    <w:p>
      <w:pPr>
        <w:ind w:right="-54"/>
      </w:pPr>
      <w:r/>
      <w:r/>
    </w:p>
    <w:p>
      <w:pPr>
        <w:ind w:left="0" w:right="0" w:firstLine="0"/>
      </w:pPr>
      <w:r/>
      <w:r/>
    </w:p>
    <w:p>
      <w:pPr>
        <w:ind w:right="-54"/>
      </w:pPr>
      <w:r/>
      <w:r/>
    </w:p>
    <w:p>
      <w:pPr>
        <w:ind w:right="-54"/>
      </w:pPr>
      <w:r/>
      <w:r/>
    </w:p>
    <w:p>
      <w:pPr>
        <w:ind w:right="-54"/>
      </w:pPr>
      <w:r/>
      <w:r/>
    </w:p>
    <w:p>
      <w:pPr>
        <w:ind w:right="-54"/>
      </w:pPr>
      <w:r/>
      <w:r/>
    </w:p>
    <w:p>
      <w:pPr>
        <w:ind w:right="-54"/>
      </w:pPr>
      <w:r/>
      <w:r/>
    </w:p>
    <w:p>
      <w:pPr>
        <w:ind w:right="-54"/>
      </w:pPr>
      <w:r/>
      <w:r/>
    </w:p>
    <w:p>
      <w:pPr>
        <w:ind w:right="-54"/>
      </w:pPr>
      <w:r/>
      <w:r/>
    </w:p>
    <w:p>
      <w:pPr>
        <w:ind w:right="-54"/>
      </w:pPr>
      <w:r/>
      <w:r/>
    </w:p>
    <w:p>
      <w:pPr>
        <w:ind w:right="-54"/>
      </w:pPr>
      <w:r/>
      <w:r/>
    </w:p>
    <w:p>
      <w:pPr>
        <w:ind w:right="-54"/>
      </w:pPr>
      <w:r/>
      <w:r/>
    </w:p>
    <w:p>
      <w:pPr>
        <w:ind w:right="-54"/>
      </w:pPr>
      <w:r/>
      <w:r/>
    </w:p>
    <w:p>
      <w:pPr>
        <w:ind w:right="-54"/>
      </w:pPr>
      <w:r/>
      <w:r/>
    </w:p>
    <w:p>
      <w:pPr>
        <w:ind w:right="-54"/>
      </w:pPr>
      <w:r/>
      <w:r/>
    </w:p>
    <w:p>
      <w:pPr>
        <w:ind w:right="-54"/>
      </w:pPr>
      <w:r/>
      <w:r/>
    </w:p>
    <w:p>
      <w:pPr>
        <w:ind w:right="-54"/>
      </w:pPr>
      <w:r/>
      <w:r/>
    </w:p>
    <w:p>
      <w:pPr>
        <w:ind w:right="-54"/>
      </w:pPr>
      <w:r/>
      <w:r/>
    </w:p>
    <w:p>
      <w:pPr>
        <w:ind w:right="-54"/>
      </w:pPr>
      <w:r/>
      <w:r/>
    </w:p>
    <w:p>
      <w:pPr>
        <w:ind w:right="-54"/>
      </w:pPr>
      <w:r/>
      <w:r/>
    </w:p>
    <w:p>
      <w:pPr>
        <w:ind w:right="-54"/>
      </w:pPr>
      <w:r/>
      <w:r/>
    </w:p>
    <w:p>
      <w:pPr>
        <w:ind w:right="-54"/>
      </w:pPr>
      <w:r/>
      <w:r/>
    </w:p>
    <w:p>
      <w:pPr>
        <w:ind w:right="-54"/>
      </w:pPr>
      <w:r/>
      <w:r/>
    </w:p>
    <w:p>
      <w:pPr>
        <w:ind w:right="-54"/>
      </w:pPr>
      <w:r/>
      <w:r/>
    </w:p>
    <w:p>
      <w:pPr>
        <w:ind w:right="-54"/>
      </w:pPr>
      <w:r/>
      <w:r/>
    </w:p>
    <w:p>
      <w:pPr>
        <w:ind w:right="-54"/>
      </w:pPr>
      <w:r/>
      <w:r/>
    </w:p>
    <w:p>
      <w:pPr>
        <w:ind w:right="-54"/>
      </w:pPr>
      <w:r/>
      <w:r/>
    </w:p>
    <w:p>
      <w:pPr>
        <w:ind w:right="-54"/>
      </w:pPr>
      <w:r/>
      <w:r/>
    </w:p>
    <w:p>
      <w:pPr>
        <w:ind w:right="-54"/>
      </w:pPr>
      <w:r/>
      <w:r/>
    </w:p>
    <w:p>
      <w:pPr>
        <w:ind w:right="-54"/>
      </w:pPr>
      <w:r/>
      <w:r/>
    </w:p>
    <w:p>
      <w:pPr>
        <w:ind w:right="-54"/>
      </w:pPr>
      <w:r/>
      <w:r/>
    </w:p>
    <w:p>
      <w:pPr>
        <w:ind w:right="-54"/>
      </w:pPr>
      <w:r/>
      <w:r/>
    </w:p>
    <w:p>
      <w:pPr>
        <w:ind w:right="-54"/>
      </w:pPr>
      <w:r/>
      <w:r/>
    </w:p>
    <w:p>
      <w:pPr>
        <w:ind w:right="-54"/>
      </w:pPr>
      <w:r/>
      <w:r/>
    </w:p>
    <w:p>
      <w:pPr>
        <w:ind w:right="-54"/>
      </w:pPr>
      <w:r/>
      <w:r/>
    </w:p>
    <w:p>
      <w:pPr>
        <w:ind w:right="-54"/>
      </w:pPr>
      <w:r/>
      <w:r/>
    </w:p>
    <w:p>
      <w:pPr>
        <w:ind w:right="-54"/>
      </w:pPr>
      <w:r/>
      <w:r/>
    </w:p>
    <w:p>
      <w:pPr>
        <w:ind w:right="-54"/>
      </w:pPr>
      <w:r/>
      <w:r/>
    </w:p>
    <w:p>
      <w:pPr>
        <w:ind w:right="-54"/>
      </w:pPr>
      <w:r/>
      <w:r/>
    </w:p>
    <w:p>
      <w:pPr>
        <w:ind w:right="-54"/>
      </w:pPr>
      <w:r/>
      <w:r/>
    </w:p>
    <w:p>
      <w:pPr>
        <w:ind w:right="-54"/>
      </w:pPr>
      <w:r/>
      <w:r/>
    </w:p>
    <w:p>
      <w:pPr>
        <w:ind w:right="-54"/>
      </w:pPr>
      <w:r/>
      <w:r/>
    </w:p>
    <w:p>
      <w:pPr>
        <w:ind w:right="-54"/>
      </w:pPr>
      <w:r/>
      <w:r/>
    </w:p>
    <w:p>
      <w:pPr>
        <w:ind w:right="-54"/>
      </w:pPr>
      <w:r/>
      <w:r/>
    </w:p>
    <w:p>
      <w:pPr>
        <w:ind w:right="-54"/>
      </w:pPr>
      <w:r/>
      <w:r/>
    </w:p>
    <w:p>
      <w:pPr>
        <w:ind w:right="-54"/>
      </w:pPr>
      <w:r/>
      <w:r/>
    </w:p>
    <w:p>
      <w:pPr>
        <w:ind w:right="-54"/>
      </w:pPr>
      <w:r/>
      <w:r/>
    </w:p>
    <w:p>
      <w:pPr>
        <w:ind w:right="-54"/>
      </w:pPr>
      <w:r/>
      <w:r/>
    </w:p>
    <w:p>
      <w:pPr>
        <w:ind w:left="7788" w:right="-54"/>
      </w:pPr>
      <w:r/>
      <w:r/>
    </w:p>
    <w:p>
      <w:pPr>
        <w:ind w:left="7788" w:right="-54"/>
      </w:pPr>
      <w:r/>
      <w:r/>
    </w:p>
    <w:p>
      <w:pPr>
        <w:ind w:left="7788" w:right="-54"/>
      </w:pPr>
      <w:r>
        <w:t xml:space="preserve">Приложение №1                                                                                                                                                                                                                              </w:t>
      </w:r>
      <w:r/>
    </w:p>
    <w:p>
      <w:pPr>
        <w:ind w:right="-185"/>
        <w:tabs>
          <w:tab w:val="left" w:pos="540" w:leader="none"/>
        </w:tabs>
        <w:rPr>
          <w:sz w:val="26"/>
          <w:szCs w:val="26"/>
        </w:rPr>
      </w:pP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  <w:t xml:space="preserve"> </w:t>
      </w:r>
      <w:r>
        <w:rPr>
          <w:sz w:val="26"/>
          <w:szCs w:val="26"/>
        </w:rPr>
      </w:r>
    </w:p>
    <w:p>
      <w:pPr>
        <w:ind w:left="0" w:right="0" w:firstLine="0"/>
        <w:tabs>
          <w:tab w:val="left" w:pos="540" w:leader="none"/>
        </w:tabs>
        <w:rPr>
          <w:sz w:val="26"/>
          <w:szCs w:val="26"/>
        </w:rPr>
      </w:pP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  <w:t xml:space="preserve">С П И С О К</w:t>
      </w:r>
      <w:r>
        <w:rPr>
          <w:sz w:val="26"/>
          <w:szCs w:val="26"/>
        </w:rPr>
      </w:r>
    </w:p>
    <w:p>
      <w:pPr>
        <w:ind w:left="0" w:right="0" w:firstLine="0"/>
        <w:tabs>
          <w:tab w:val="left" w:pos="540" w:leader="none"/>
        </w:tabs>
      </w:pPr>
      <w:r/>
      <w:r/>
    </w:p>
    <w:p>
      <w:pPr>
        <w:ind w:left="0" w:right="0" w:firstLine="0"/>
        <w:jc w:val="center"/>
        <w:rPr>
          <w:sz w:val="26"/>
          <w:szCs w:val="26"/>
        </w:rPr>
      </w:pPr>
      <w:r>
        <w:rPr>
          <w:sz w:val="26"/>
          <w:szCs w:val="26"/>
        </w:rPr>
        <w:t xml:space="preserve">должностных лиц СП "Николаевская ТЭЦ" </w:t>
      </w:r>
      <w:r>
        <w:rPr>
          <w:sz w:val="26"/>
          <w:szCs w:val="26"/>
        </w:rPr>
      </w:r>
    </w:p>
    <w:p>
      <w:pPr>
        <w:ind w:left="0" w:right="0" w:firstLine="0"/>
        <w:jc w:val="center"/>
        <w:rPr>
          <w:sz w:val="26"/>
          <w:szCs w:val="26"/>
        </w:rPr>
      </w:pPr>
      <w:r>
        <w:rPr>
          <w:sz w:val="26"/>
          <w:szCs w:val="26"/>
        </w:rPr>
        <w:t xml:space="preserve">имеющих право отдавать устные распоряжения должностным лицам подразделения охраны о пропуске на территорию охраняемых объектов посетителей </w:t>
      </w:r>
      <w:r>
        <w:rPr>
          <w:sz w:val="26"/>
          <w:szCs w:val="26"/>
        </w:rPr>
      </w:r>
    </w:p>
    <w:p>
      <w:pPr>
        <w:ind w:left="0" w:right="0" w:firstLine="0"/>
        <w:jc w:val="center"/>
        <w:rPr>
          <w:sz w:val="26"/>
          <w:szCs w:val="26"/>
        </w:rPr>
      </w:pPr>
      <w:r>
        <w:rPr>
          <w:sz w:val="26"/>
          <w:szCs w:val="26"/>
        </w:rPr>
        <w:t xml:space="preserve">и транспортных средств сторонних организаций   </w:t>
      </w:r>
      <w:r>
        <w:rPr>
          <w:sz w:val="26"/>
          <w:szCs w:val="26"/>
        </w:rPr>
      </w:r>
    </w:p>
    <w:p>
      <w:pPr>
        <w:ind w:left="426" w:right="-185"/>
        <w:jc w:val="center"/>
        <w:rPr>
          <w:sz w:val="26"/>
          <w:szCs w:val="26"/>
        </w:rPr>
      </w:pPr>
      <w:r>
        <w:rPr>
          <w:sz w:val="26"/>
          <w:szCs w:val="26"/>
        </w:rPr>
      </w:r>
      <w:r>
        <w:rPr>
          <w:sz w:val="26"/>
          <w:szCs w:val="26"/>
        </w:rPr>
      </w:r>
    </w:p>
    <w:tbl>
      <w:tblPr>
        <w:tblW w:w="9660" w:type="dxa"/>
        <w:tblInd w:w="-34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Look w:val="01E0" w:firstRow="1" w:lastRow="1" w:firstColumn="1" w:lastColumn="1" w:noHBand="0" w:noVBand="0"/>
      </w:tblPr>
      <w:tblGrid>
        <w:gridCol w:w="567"/>
        <w:gridCol w:w="2442"/>
        <w:gridCol w:w="2835"/>
        <w:gridCol w:w="992"/>
        <w:gridCol w:w="992"/>
        <w:gridCol w:w="1832"/>
      </w:tblGrid>
      <w:tr>
        <w:tblPrEx/>
        <w:trPr>
          <w:trHeight w:val="280"/>
        </w:trPr>
        <w:tc>
          <w:tcPr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567" w:type="dxa"/>
            <w:vMerge w:val="restart"/>
            <w:textDirection w:val="lrTb"/>
            <w:noWrap w:val="false"/>
          </w:tcPr>
          <w:p>
            <w:pPr>
              <w:ind w:left="-108" w:right="-185" w:firstLine="0"/>
              <w:jc w:val="center"/>
              <w:spacing w:line="256" w:lineRule="auto"/>
              <w:tabs>
                <w:tab w:val="left" w:pos="0" w:leader="none"/>
              </w:tabs>
              <w:rPr>
                <w:sz w:val="26"/>
                <w:szCs w:val="26"/>
                <w:lang w:eastAsia="en-US"/>
              </w:rPr>
            </w:pPr>
            <w:r>
              <w:rPr>
                <w:sz w:val="26"/>
                <w:szCs w:val="26"/>
                <w:lang w:eastAsia="en-US"/>
              </w:rPr>
            </w:r>
            <w:r>
              <w:rPr>
                <w:sz w:val="26"/>
                <w:szCs w:val="26"/>
                <w:lang w:eastAsia="en-US"/>
              </w:rPr>
            </w:r>
          </w:p>
          <w:p>
            <w:pPr>
              <w:ind w:left="-108" w:right="-185"/>
              <w:jc w:val="center"/>
              <w:spacing w:line="256" w:lineRule="auto"/>
              <w:rPr>
                <w:sz w:val="26"/>
                <w:szCs w:val="26"/>
                <w:lang w:eastAsia="en-US"/>
              </w:rPr>
            </w:pPr>
            <w:r>
              <w:rPr>
                <w:sz w:val="26"/>
                <w:szCs w:val="26"/>
                <w:lang w:eastAsia="en-US"/>
              </w:rPr>
              <w:t xml:space="preserve">№№</w:t>
            </w:r>
            <w:r>
              <w:rPr>
                <w:sz w:val="26"/>
                <w:szCs w:val="26"/>
                <w:lang w:eastAsia="en-US"/>
              </w:rPr>
            </w:r>
          </w:p>
          <w:p>
            <w:pPr>
              <w:ind w:left="-108" w:right="-185"/>
              <w:jc w:val="center"/>
              <w:spacing w:line="256" w:lineRule="auto"/>
              <w:rPr>
                <w:sz w:val="26"/>
                <w:szCs w:val="26"/>
                <w:lang w:eastAsia="en-US"/>
              </w:rPr>
            </w:pPr>
            <w:r>
              <w:rPr>
                <w:sz w:val="26"/>
                <w:szCs w:val="26"/>
                <w:lang w:eastAsia="en-US"/>
              </w:rPr>
              <w:t xml:space="preserve">п.п</w:t>
            </w:r>
            <w:r>
              <w:rPr>
                <w:sz w:val="26"/>
                <w:szCs w:val="26"/>
                <w:lang w:eastAsia="en-US"/>
              </w:rPr>
              <w:t xml:space="preserve">.</w:t>
            </w:r>
            <w:r>
              <w:rPr>
                <w:sz w:val="26"/>
                <w:szCs w:val="26"/>
                <w:lang w:eastAsia="en-US"/>
              </w:rPr>
            </w:r>
          </w:p>
        </w:tc>
        <w:tc>
          <w:tcPr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2442" w:type="dxa"/>
            <w:vMerge w:val="restart"/>
            <w:textDirection w:val="lrTb"/>
            <w:noWrap w:val="false"/>
          </w:tcPr>
          <w:p>
            <w:pPr>
              <w:ind w:right="-185"/>
              <w:jc w:val="center"/>
              <w:spacing w:line="256" w:lineRule="auto"/>
              <w:rPr>
                <w:sz w:val="26"/>
                <w:szCs w:val="26"/>
                <w:lang w:eastAsia="en-US"/>
              </w:rPr>
            </w:pPr>
            <w:r>
              <w:rPr>
                <w:sz w:val="26"/>
                <w:szCs w:val="26"/>
                <w:lang w:eastAsia="en-US"/>
              </w:rPr>
            </w:r>
            <w:r>
              <w:rPr>
                <w:sz w:val="26"/>
                <w:szCs w:val="26"/>
                <w:lang w:eastAsia="en-US"/>
              </w:rPr>
            </w:r>
          </w:p>
          <w:p>
            <w:pPr>
              <w:ind w:left="175" w:right="-74"/>
              <w:spacing w:line="256" w:lineRule="auto"/>
              <w:rPr>
                <w:sz w:val="26"/>
                <w:szCs w:val="26"/>
                <w:lang w:eastAsia="en-US"/>
              </w:rPr>
            </w:pPr>
            <w:r>
              <w:rPr>
                <w:sz w:val="26"/>
                <w:szCs w:val="26"/>
                <w:lang w:eastAsia="en-US"/>
              </w:rPr>
              <w:t xml:space="preserve">      Фамилия и   </w:t>
            </w:r>
            <w:r>
              <w:rPr>
                <w:sz w:val="26"/>
                <w:szCs w:val="26"/>
                <w:lang w:eastAsia="en-US"/>
              </w:rPr>
            </w:r>
          </w:p>
          <w:p>
            <w:pPr>
              <w:ind w:left="175" w:right="-74"/>
              <w:spacing w:line="256" w:lineRule="auto"/>
              <w:rPr>
                <w:sz w:val="26"/>
                <w:szCs w:val="26"/>
                <w:lang w:eastAsia="en-US"/>
              </w:rPr>
            </w:pPr>
            <w:r>
              <w:rPr>
                <w:sz w:val="26"/>
                <w:szCs w:val="26"/>
                <w:lang w:eastAsia="en-US"/>
              </w:rPr>
              <w:t xml:space="preserve">      инициалы</w:t>
            </w:r>
            <w:r>
              <w:rPr>
                <w:sz w:val="26"/>
                <w:szCs w:val="26"/>
                <w:lang w:eastAsia="en-US"/>
              </w:rPr>
            </w:r>
          </w:p>
        </w:tc>
        <w:tc>
          <w:tcPr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2835" w:type="dxa"/>
            <w:vMerge w:val="restart"/>
            <w:textDirection w:val="lrTb"/>
            <w:noWrap w:val="false"/>
          </w:tcPr>
          <w:p>
            <w:pPr>
              <w:ind w:right="-185"/>
              <w:jc w:val="center"/>
              <w:spacing w:line="256" w:lineRule="auto"/>
              <w:rPr>
                <w:sz w:val="26"/>
                <w:szCs w:val="26"/>
                <w:lang w:eastAsia="en-US"/>
              </w:rPr>
            </w:pPr>
            <w:r>
              <w:rPr>
                <w:sz w:val="26"/>
                <w:szCs w:val="26"/>
                <w:lang w:eastAsia="en-US"/>
              </w:rPr>
            </w:r>
            <w:r>
              <w:rPr>
                <w:sz w:val="26"/>
                <w:szCs w:val="26"/>
                <w:lang w:eastAsia="en-US"/>
              </w:rPr>
            </w:r>
          </w:p>
          <w:p>
            <w:pPr>
              <w:ind w:right="-24"/>
              <w:spacing w:line="256" w:lineRule="auto"/>
              <w:tabs>
                <w:tab w:val="left" w:pos="425" w:leader="none"/>
              </w:tabs>
              <w:rPr>
                <w:sz w:val="26"/>
                <w:szCs w:val="26"/>
                <w:lang w:eastAsia="en-US"/>
              </w:rPr>
            </w:pPr>
            <w:r>
              <w:rPr>
                <w:sz w:val="26"/>
                <w:szCs w:val="26"/>
                <w:lang w:eastAsia="en-US"/>
              </w:rPr>
              <w:t xml:space="preserve">       Должность</w:t>
            </w:r>
            <w:r>
              <w:rPr>
                <w:sz w:val="26"/>
                <w:szCs w:val="26"/>
                <w:lang w:eastAsia="en-US"/>
              </w:rPr>
            </w:r>
          </w:p>
        </w:tc>
        <w:tc>
          <w:tcPr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1984" w:type="dxa"/>
            <w:textDirection w:val="lrTb"/>
            <w:noWrap w:val="false"/>
          </w:tcPr>
          <w:p>
            <w:pPr>
              <w:ind w:right="-185"/>
              <w:jc w:val="center"/>
              <w:spacing w:line="256" w:lineRule="auto"/>
              <w:rPr>
                <w:sz w:val="26"/>
                <w:szCs w:val="26"/>
                <w:lang w:eastAsia="en-US"/>
              </w:rPr>
            </w:pPr>
            <w:r>
              <w:rPr>
                <w:sz w:val="26"/>
                <w:szCs w:val="26"/>
                <w:lang w:eastAsia="en-US"/>
              </w:rPr>
              <w:t xml:space="preserve">Полномочия</w:t>
            </w:r>
            <w:r>
              <w:rPr>
                <w:sz w:val="26"/>
                <w:szCs w:val="26"/>
                <w:lang w:eastAsia="en-US"/>
              </w:rPr>
            </w:r>
          </w:p>
        </w:tc>
        <w:tc>
          <w:tcPr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1832" w:type="dxa"/>
            <w:vMerge w:val="restart"/>
            <w:textDirection w:val="lrTb"/>
            <w:noWrap w:val="false"/>
          </w:tcPr>
          <w:p>
            <w:pPr>
              <w:ind w:right="-185"/>
              <w:jc w:val="center"/>
              <w:spacing w:line="256" w:lineRule="auto"/>
              <w:rPr>
                <w:sz w:val="26"/>
                <w:szCs w:val="26"/>
                <w:lang w:eastAsia="en-US"/>
              </w:rPr>
            </w:pPr>
            <w:r>
              <w:rPr>
                <w:sz w:val="26"/>
                <w:szCs w:val="26"/>
                <w:lang w:eastAsia="en-US"/>
              </w:rPr>
            </w:r>
            <w:r>
              <w:rPr>
                <w:sz w:val="26"/>
                <w:szCs w:val="26"/>
                <w:lang w:eastAsia="en-US"/>
              </w:rPr>
            </w:r>
          </w:p>
          <w:p>
            <w:pPr>
              <w:ind w:right="-185"/>
              <w:spacing w:line="256" w:lineRule="auto"/>
              <w:rPr>
                <w:sz w:val="26"/>
                <w:szCs w:val="26"/>
                <w:lang w:eastAsia="en-US"/>
              </w:rPr>
            </w:pPr>
            <w:r>
              <w:rPr>
                <w:sz w:val="26"/>
                <w:szCs w:val="26"/>
                <w:lang w:eastAsia="en-US"/>
              </w:rPr>
              <w:t xml:space="preserve">       Примечание</w:t>
            </w:r>
            <w:r>
              <w:rPr>
                <w:sz w:val="26"/>
                <w:szCs w:val="26"/>
                <w:lang w:eastAsia="en-US"/>
              </w:rPr>
            </w:r>
          </w:p>
        </w:tc>
      </w:tr>
      <w:tr>
        <w:tblPrEx/>
        <w:trPr>
          <w:trHeight w:val="400"/>
        </w:trPr>
        <w:tc>
          <w:tcPr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567" w:type="dxa"/>
            <w:vAlign w:val="center"/>
            <w:vMerge w:val="continue"/>
            <w:textDirection w:val="lrTb"/>
            <w:noWrap w:val="false"/>
          </w:tcPr>
          <w:p>
            <w:pPr>
              <w:spacing w:line="256" w:lineRule="auto"/>
              <w:rPr>
                <w:sz w:val="26"/>
                <w:szCs w:val="26"/>
                <w:lang w:eastAsia="en-US"/>
              </w:rPr>
            </w:pPr>
            <w:r>
              <w:rPr>
                <w:sz w:val="26"/>
                <w:szCs w:val="26"/>
                <w:lang w:eastAsia="en-US"/>
              </w:rPr>
            </w:r>
            <w:r>
              <w:rPr>
                <w:sz w:val="26"/>
                <w:szCs w:val="26"/>
                <w:lang w:eastAsia="en-US"/>
              </w:rPr>
            </w:r>
          </w:p>
        </w:tc>
        <w:tc>
          <w:tcPr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2442" w:type="dxa"/>
            <w:vAlign w:val="center"/>
            <w:vMerge w:val="continue"/>
            <w:textDirection w:val="lrTb"/>
            <w:noWrap w:val="false"/>
          </w:tcPr>
          <w:p>
            <w:pPr>
              <w:spacing w:line="256" w:lineRule="auto"/>
              <w:rPr>
                <w:sz w:val="26"/>
                <w:szCs w:val="26"/>
                <w:lang w:eastAsia="en-US"/>
              </w:rPr>
            </w:pPr>
            <w:r>
              <w:rPr>
                <w:sz w:val="26"/>
                <w:szCs w:val="26"/>
                <w:lang w:eastAsia="en-US"/>
              </w:rPr>
            </w:r>
            <w:r>
              <w:rPr>
                <w:sz w:val="26"/>
                <w:szCs w:val="26"/>
                <w:lang w:eastAsia="en-US"/>
              </w:rPr>
            </w:r>
          </w:p>
        </w:tc>
        <w:tc>
          <w:tcPr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2835" w:type="dxa"/>
            <w:vAlign w:val="center"/>
            <w:vMerge w:val="continue"/>
            <w:textDirection w:val="lrTb"/>
            <w:noWrap w:val="false"/>
          </w:tcPr>
          <w:p>
            <w:pPr>
              <w:spacing w:line="256" w:lineRule="auto"/>
              <w:rPr>
                <w:sz w:val="26"/>
                <w:szCs w:val="26"/>
                <w:lang w:eastAsia="en-US"/>
              </w:rPr>
            </w:pPr>
            <w:r>
              <w:rPr>
                <w:sz w:val="26"/>
                <w:szCs w:val="26"/>
                <w:lang w:eastAsia="en-US"/>
              </w:rPr>
            </w:r>
            <w:r>
              <w:rPr>
                <w:sz w:val="26"/>
                <w:szCs w:val="26"/>
                <w:lang w:eastAsia="en-US"/>
              </w:rPr>
            </w:r>
          </w:p>
        </w:tc>
        <w:tc>
          <w:tcPr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992" w:type="dxa"/>
            <w:textDirection w:val="lrTb"/>
            <w:noWrap w:val="false"/>
          </w:tcPr>
          <w:p>
            <w:pPr>
              <w:ind w:left="-192" w:right="-185"/>
              <w:jc w:val="center"/>
              <w:spacing w:line="256" w:lineRule="auto"/>
              <w:rPr>
                <w:sz w:val="26"/>
                <w:szCs w:val="26"/>
                <w:lang w:eastAsia="en-US"/>
              </w:rPr>
            </w:pPr>
            <w:r>
              <w:rPr>
                <w:sz w:val="26"/>
                <w:szCs w:val="26"/>
                <w:lang w:eastAsia="en-US"/>
              </w:rPr>
              <w:t xml:space="preserve">на вход</w:t>
            </w:r>
            <w:r>
              <w:rPr>
                <w:sz w:val="26"/>
                <w:szCs w:val="26"/>
                <w:lang w:eastAsia="en-US"/>
              </w:rPr>
            </w:r>
          </w:p>
        </w:tc>
        <w:tc>
          <w:tcPr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992" w:type="dxa"/>
            <w:textDirection w:val="lrTb"/>
            <w:noWrap w:val="false"/>
          </w:tcPr>
          <w:p>
            <w:pPr>
              <w:ind w:left="-192" w:right="-185"/>
              <w:jc w:val="center"/>
              <w:spacing w:line="256" w:lineRule="auto"/>
              <w:rPr>
                <w:sz w:val="26"/>
                <w:szCs w:val="26"/>
                <w:lang w:eastAsia="en-US"/>
              </w:rPr>
            </w:pPr>
            <w:r>
              <w:rPr>
                <w:sz w:val="26"/>
                <w:szCs w:val="26"/>
                <w:lang w:eastAsia="en-US"/>
              </w:rPr>
              <w:t xml:space="preserve">на въезд</w:t>
            </w:r>
            <w:r>
              <w:rPr>
                <w:sz w:val="26"/>
                <w:szCs w:val="26"/>
                <w:lang w:eastAsia="en-US"/>
              </w:rPr>
            </w:r>
          </w:p>
        </w:tc>
        <w:tc>
          <w:tcPr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1832" w:type="dxa"/>
            <w:vAlign w:val="center"/>
            <w:vMerge w:val="continue"/>
            <w:textDirection w:val="lrTb"/>
            <w:noWrap w:val="false"/>
          </w:tcPr>
          <w:p>
            <w:pPr>
              <w:spacing w:line="256" w:lineRule="auto"/>
              <w:rPr>
                <w:sz w:val="26"/>
                <w:szCs w:val="26"/>
                <w:lang w:eastAsia="en-US"/>
              </w:rPr>
            </w:pPr>
            <w:r>
              <w:rPr>
                <w:sz w:val="26"/>
                <w:szCs w:val="26"/>
                <w:lang w:eastAsia="en-US"/>
              </w:rPr>
            </w:r>
            <w:r>
              <w:rPr>
                <w:sz w:val="26"/>
                <w:szCs w:val="26"/>
                <w:lang w:eastAsia="en-US"/>
              </w:rPr>
            </w:r>
          </w:p>
        </w:tc>
      </w:tr>
      <w:tr>
        <w:tblPrEx/>
        <w:trPr>
          <w:trHeight w:val="553"/>
        </w:trPr>
        <w:tc>
          <w:tcPr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567" w:type="dxa"/>
            <w:textDirection w:val="lrTb"/>
            <w:noWrap w:val="false"/>
          </w:tcPr>
          <w:p>
            <w:pPr>
              <w:ind w:right="-185"/>
              <w:jc w:val="center"/>
              <w:spacing w:line="256" w:lineRule="auto"/>
              <w:rPr>
                <w:sz w:val="26"/>
                <w:szCs w:val="26"/>
                <w:lang w:eastAsia="en-US"/>
              </w:rPr>
            </w:pPr>
            <w:r>
              <w:rPr>
                <w:sz w:val="26"/>
                <w:szCs w:val="26"/>
                <w:lang w:eastAsia="en-US"/>
              </w:rPr>
              <w:t xml:space="preserve">1.</w:t>
            </w:r>
            <w:r>
              <w:rPr>
                <w:sz w:val="26"/>
                <w:szCs w:val="26"/>
                <w:lang w:eastAsia="en-US"/>
              </w:rPr>
            </w:r>
          </w:p>
        </w:tc>
        <w:tc>
          <w:tcPr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2442" w:type="dxa"/>
            <w:textDirection w:val="lrTb"/>
            <w:noWrap w:val="false"/>
          </w:tcPr>
          <w:p>
            <w:r/>
            <w:r/>
          </w:p>
        </w:tc>
        <w:tc>
          <w:tcPr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2835" w:type="dxa"/>
            <w:textDirection w:val="lrTb"/>
            <w:noWrap w:val="false"/>
          </w:tcPr>
          <w:p>
            <w:pPr>
              <w:ind w:right="105"/>
              <w:spacing w:line="256" w:lineRule="auto"/>
              <w:rPr>
                <w:sz w:val="26"/>
                <w:szCs w:val="26"/>
                <w:lang w:eastAsia="en-US"/>
              </w:rPr>
            </w:pPr>
            <w:r>
              <w:rPr>
                <w:sz w:val="26"/>
                <w:szCs w:val="26"/>
                <w:lang w:eastAsia="en-US"/>
              </w:rPr>
              <w:t xml:space="preserve">Директор</w:t>
            </w:r>
            <w:r>
              <w:rPr>
                <w:sz w:val="26"/>
                <w:szCs w:val="26"/>
                <w:lang w:eastAsia="en-US"/>
              </w:rPr>
            </w:r>
          </w:p>
        </w:tc>
        <w:tc>
          <w:tcPr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992" w:type="dxa"/>
            <w:textDirection w:val="lrTb"/>
            <w:noWrap w:val="false"/>
          </w:tcPr>
          <w:p>
            <w:pPr>
              <w:ind w:left="-192" w:right="-185"/>
              <w:jc w:val="center"/>
              <w:spacing w:line="256" w:lineRule="auto"/>
              <w:tabs>
                <w:tab w:val="left" w:pos="267" w:leader="none"/>
              </w:tabs>
              <w:rPr>
                <w:sz w:val="26"/>
                <w:szCs w:val="26"/>
                <w:lang w:eastAsia="en-US"/>
              </w:rPr>
            </w:pPr>
            <w:r>
              <w:rPr>
                <w:sz w:val="26"/>
                <w:szCs w:val="26"/>
                <w:lang w:eastAsia="en-US"/>
              </w:rPr>
              <w:t xml:space="preserve">+</w:t>
            </w:r>
            <w:r>
              <w:rPr>
                <w:sz w:val="26"/>
                <w:szCs w:val="26"/>
                <w:lang w:eastAsia="en-US"/>
              </w:rPr>
            </w:r>
          </w:p>
        </w:tc>
        <w:tc>
          <w:tcPr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992" w:type="dxa"/>
            <w:textDirection w:val="lrTb"/>
            <w:noWrap w:val="false"/>
          </w:tcPr>
          <w:p>
            <w:pPr>
              <w:ind w:left="-192" w:right="-185"/>
              <w:jc w:val="center"/>
              <w:spacing w:line="256" w:lineRule="auto"/>
              <w:tabs>
                <w:tab w:val="left" w:pos="267" w:leader="none"/>
              </w:tabs>
              <w:rPr>
                <w:sz w:val="26"/>
                <w:szCs w:val="26"/>
                <w:lang w:eastAsia="en-US"/>
              </w:rPr>
            </w:pPr>
            <w:r>
              <w:rPr>
                <w:sz w:val="26"/>
                <w:szCs w:val="26"/>
                <w:lang w:eastAsia="en-US"/>
              </w:rPr>
              <w:t xml:space="preserve">+</w:t>
            </w:r>
            <w:r>
              <w:rPr>
                <w:sz w:val="26"/>
                <w:szCs w:val="26"/>
                <w:lang w:eastAsia="en-US"/>
              </w:rPr>
            </w:r>
          </w:p>
        </w:tc>
        <w:tc>
          <w:tcPr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1832" w:type="dxa"/>
            <w:textDirection w:val="lrTb"/>
            <w:noWrap w:val="false"/>
          </w:tcPr>
          <w:p>
            <w:pPr>
              <w:ind w:right="-185"/>
              <w:spacing w:line="256" w:lineRule="auto"/>
              <w:rPr>
                <w:sz w:val="26"/>
                <w:szCs w:val="26"/>
                <w:lang w:eastAsia="en-US"/>
              </w:rPr>
            </w:pPr>
            <w:r>
              <w:rPr>
                <w:sz w:val="26"/>
                <w:szCs w:val="26"/>
                <w:lang w:eastAsia="en-US"/>
              </w:rPr>
              <w:t xml:space="preserve">постоянно</w:t>
            </w:r>
            <w:r>
              <w:rPr>
                <w:sz w:val="26"/>
                <w:szCs w:val="26"/>
                <w:lang w:eastAsia="en-US"/>
              </w:rPr>
            </w:r>
          </w:p>
        </w:tc>
      </w:tr>
      <w:tr>
        <w:tblPrEx/>
        <w:trPr>
          <w:trHeight w:val="553"/>
        </w:trPr>
        <w:tc>
          <w:tcPr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567" w:type="dxa"/>
            <w:textDirection w:val="lrTb"/>
            <w:noWrap w:val="false"/>
          </w:tcPr>
          <w:p>
            <w:pPr>
              <w:ind w:right="-185"/>
              <w:jc w:val="center"/>
              <w:spacing w:line="256" w:lineRule="auto"/>
              <w:rPr>
                <w:sz w:val="26"/>
                <w:szCs w:val="26"/>
                <w:lang w:eastAsia="en-US"/>
              </w:rPr>
            </w:pPr>
            <w:r>
              <w:rPr>
                <w:sz w:val="26"/>
                <w:szCs w:val="26"/>
                <w:lang w:eastAsia="en-US"/>
              </w:rPr>
              <w:t xml:space="preserve">2.</w:t>
            </w:r>
            <w:r>
              <w:rPr>
                <w:sz w:val="26"/>
                <w:szCs w:val="26"/>
                <w:lang w:eastAsia="en-US"/>
              </w:rPr>
            </w:r>
          </w:p>
        </w:tc>
        <w:tc>
          <w:tcPr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2442" w:type="dxa"/>
            <w:textDirection w:val="lrTb"/>
            <w:noWrap w:val="false"/>
          </w:tcPr>
          <w:p>
            <w:r/>
            <w:r/>
          </w:p>
        </w:tc>
        <w:tc>
          <w:tcPr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2835" w:type="dxa"/>
            <w:textDirection w:val="lrTb"/>
            <w:noWrap w:val="false"/>
          </w:tcPr>
          <w:p>
            <w:pPr>
              <w:ind w:right="105"/>
              <w:spacing w:line="256" w:lineRule="auto"/>
              <w:rPr>
                <w:sz w:val="26"/>
                <w:szCs w:val="26"/>
                <w:lang w:eastAsia="en-US"/>
              </w:rPr>
            </w:pPr>
            <w:r>
              <w:rPr>
                <w:sz w:val="26"/>
                <w:szCs w:val="26"/>
                <w:lang w:eastAsia="en-US"/>
              </w:rPr>
              <w:t xml:space="preserve">Главный инженер</w:t>
            </w:r>
            <w:r>
              <w:rPr>
                <w:sz w:val="26"/>
                <w:szCs w:val="26"/>
                <w:lang w:eastAsia="en-US"/>
              </w:rPr>
            </w:r>
          </w:p>
        </w:tc>
        <w:tc>
          <w:tcPr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992" w:type="dxa"/>
            <w:textDirection w:val="lrTb"/>
            <w:noWrap w:val="false"/>
          </w:tcPr>
          <w:p>
            <w:pPr>
              <w:ind w:left="-192" w:right="-185"/>
              <w:jc w:val="center"/>
              <w:spacing w:line="256" w:lineRule="auto"/>
              <w:tabs>
                <w:tab w:val="left" w:pos="267" w:leader="none"/>
              </w:tabs>
              <w:rPr>
                <w:sz w:val="26"/>
                <w:szCs w:val="26"/>
                <w:lang w:eastAsia="en-US"/>
              </w:rPr>
            </w:pPr>
            <w:r>
              <w:rPr>
                <w:sz w:val="26"/>
                <w:szCs w:val="26"/>
                <w:lang w:eastAsia="en-US"/>
              </w:rPr>
              <w:t xml:space="preserve">+</w:t>
            </w:r>
            <w:r>
              <w:rPr>
                <w:sz w:val="26"/>
                <w:szCs w:val="26"/>
                <w:lang w:eastAsia="en-US"/>
              </w:rPr>
            </w:r>
          </w:p>
        </w:tc>
        <w:tc>
          <w:tcPr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992" w:type="dxa"/>
            <w:textDirection w:val="lrTb"/>
            <w:noWrap w:val="false"/>
          </w:tcPr>
          <w:p>
            <w:pPr>
              <w:ind w:left="-192" w:right="-185"/>
              <w:jc w:val="center"/>
              <w:spacing w:line="256" w:lineRule="auto"/>
              <w:tabs>
                <w:tab w:val="left" w:pos="267" w:leader="none"/>
              </w:tabs>
              <w:rPr>
                <w:sz w:val="26"/>
                <w:szCs w:val="26"/>
                <w:lang w:eastAsia="en-US"/>
              </w:rPr>
            </w:pPr>
            <w:r>
              <w:rPr>
                <w:sz w:val="26"/>
                <w:szCs w:val="26"/>
                <w:lang w:eastAsia="en-US"/>
              </w:rPr>
              <w:t xml:space="preserve">+</w:t>
            </w:r>
            <w:r>
              <w:rPr>
                <w:sz w:val="26"/>
                <w:szCs w:val="26"/>
                <w:lang w:eastAsia="en-US"/>
              </w:rPr>
            </w:r>
          </w:p>
        </w:tc>
        <w:tc>
          <w:tcPr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1832" w:type="dxa"/>
            <w:textDirection w:val="lrTb"/>
            <w:noWrap w:val="false"/>
          </w:tcPr>
          <w:p>
            <w:pPr>
              <w:ind w:right="-185"/>
              <w:spacing w:line="256" w:lineRule="auto"/>
              <w:rPr>
                <w:sz w:val="26"/>
                <w:szCs w:val="26"/>
                <w:lang w:eastAsia="en-US"/>
              </w:rPr>
            </w:pPr>
            <w:r>
              <w:rPr>
                <w:sz w:val="26"/>
                <w:szCs w:val="26"/>
                <w:lang w:eastAsia="en-US"/>
              </w:rPr>
              <w:t xml:space="preserve">постоянно</w:t>
            </w:r>
            <w:r>
              <w:rPr>
                <w:sz w:val="26"/>
                <w:szCs w:val="26"/>
                <w:lang w:eastAsia="en-US"/>
              </w:rPr>
            </w:r>
          </w:p>
        </w:tc>
      </w:tr>
      <w:tr>
        <w:tblPrEx/>
        <w:trPr>
          <w:trHeight w:val="55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67" w:type="dxa"/>
            <w:vMerge w:val="restart"/>
            <w:textDirection w:val="lrTb"/>
            <w:noWrap w:val="false"/>
          </w:tcPr>
          <w:p>
            <w:pPr>
              <w:ind w:right="-185"/>
              <w:jc w:val="center"/>
              <w:spacing w:line="256" w:lineRule="auto"/>
              <w:rPr>
                <w:sz w:val="26"/>
                <w:szCs w:val="26"/>
                <w:lang w:eastAsia="en-US"/>
              </w:rPr>
            </w:pPr>
            <w:r>
              <w:rPr>
                <w:sz w:val="26"/>
                <w:szCs w:val="26"/>
                <w:lang w:eastAsia="en-US"/>
              </w:rPr>
              <w:t xml:space="preserve">3.</w:t>
            </w:r>
            <w:r>
              <w:rPr>
                <w:sz w:val="26"/>
                <w:szCs w:val="26"/>
                <w:lang w:eastAsia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442" w:type="dxa"/>
            <w:vMerge w:val="restart"/>
            <w:textDirection w:val="lrTb"/>
            <w:noWrap w:val="false"/>
          </w:tcPr>
          <w:p>
            <w:r/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35" w:type="dxa"/>
            <w:vMerge w:val="restart"/>
            <w:textDirection w:val="lrTb"/>
            <w:noWrap w:val="false"/>
          </w:tcPr>
          <w:p>
            <w:pPr>
              <w:ind w:right="105"/>
              <w:spacing w:line="256" w:lineRule="auto"/>
              <w:rPr>
                <w:sz w:val="26"/>
                <w:szCs w:val="26"/>
                <w:lang w:eastAsia="en-US"/>
              </w:rPr>
            </w:pPr>
            <w:r>
              <w:rPr>
                <w:sz w:val="26"/>
                <w:szCs w:val="26"/>
                <w:lang w:eastAsia="en-US"/>
              </w:rPr>
              <w:t xml:space="preserve">Ведущий специалист ГБ и СП</w:t>
            </w:r>
            <w:r>
              <w:rPr>
                <w:sz w:val="26"/>
                <w:szCs w:val="26"/>
                <w:lang w:eastAsia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2" w:type="dxa"/>
            <w:vMerge w:val="restart"/>
            <w:textDirection w:val="lrTb"/>
            <w:noWrap w:val="false"/>
          </w:tcPr>
          <w:p>
            <w:pPr>
              <w:ind w:left="-192" w:right="-185"/>
              <w:jc w:val="center"/>
              <w:spacing w:line="256" w:lineRule="auto"/>
              <w:tabs>
                <w:tab w:val="left" w:pos="267" w:leader="none"/>
              </w:tabs>
              <w:rPr>
                <w:sz w:val="26"/>
                <w:szCs w:val="26"/>
                <w:lang w:eastAsia="en-US"/>
              </w:rPr>
            </w:pPr>
            <w:r>
              <w:rPr>
                <w:sz w:val="26"/>
                <w:szCs w:val="26"/>
                <w:lang w:eastAsia="en-US"/>
              </w:rPr>
              <w:t xml:space="preserve">+</w:t>
            </w:r>
            <w:r>
              <w:rPr>
                <w:sz w:val="26"/>
                <w:szCs w:val="26"/>
                <w:lang w:eastAsia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2" w:type="dxa"/>
            <w:vMerge w:val="restart"/>
            <w:textDirection w:val="lrTb"/>
            <w:noWrap w:val="false"/>
          </w:tcPr>
          <w:p>
            <w:pPr>
              <w:ind w:left="-192" w:right="-185"/>
              <w:jc w:val="center"/>
              <w:spacing w:line="256" w:lineRule="auto"/>
              <w:tabs>
                <w:tab w:val="left" w:pos="267" w:leader="none"/>
              </w:tabs>
              <w:rPr>
                <w:sz w:val="26"/>
                <w:szCs w:val="26"/>
                <w:lang w:eastAsia="en-US"/>
              </w:rPr>
            </w:pPr>
            <w:r>
              <w:rPr>
                <w:sz w:val="26"/>
                <w:szCs w:val="26"/>
                <w:lang w:eastAsia="en-US"/>
              </w:rPr>
              <w:t xml:space="preserve">+</w:t>
            </w:r>
            <w:r>
              <w:rPr>
                <w:sz w:val="26"/>
                <w:szCs w:val="26"/>
                <w:lang w:eastAsia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32" w:type="dxa"/>
            <w:vMerge w:val="restart"/>
            <w:textDirection w:val="lrTb"/>
            <w:noWrap w:val="false"/>
          </w:tcPr>
          <w:p>
            <w:pPr>
              <w:ind w:right="-185"/>
              <w:spacing w:line="256" w:lineRule="auto"/>
              <w:rPr>
                <w:sz w:val="26"/>
                <w:szCs w:val="26"/>
                <w:lang w:eastAsia="en-US"/>
              </w:rPr>
            </w:pPr>
            <w:r>
              <w:rPr>
                <w:sz w:val="26"/>
                <w:szCs w:val="26"/>
                <w:lang w:eastAsia="en-US"/>
              </w:rPr>
              <w:t xml:space="preserve">постоянно</w:t>
            </w:r>
            <w:r>
              <w:rPr>
                <w:sz w:val="26"/>
                <w:szCs w:val="26"/>
                <w:lang w:eastAsia="en-US"/>
              </w:rPr>
            </w:r>
          </w:p>
        </w:tc>
      </w:tr>
      <w:tr>
        <w:tblPrEx/>
        <w:trPr>
          <w:trHeight w:val="55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67" w:type="dxa"/>
            <w:vMerge w:val="restart"/>
            <w:textDirection w:val="lrTb"/>
            <w:noWrap w:val="false"/>
          </w:tcPr>
          <w:p>
            <w:pPr>
              <w:ind w:right="-185"/>
              <w:jc w:val="center"/>
              <w:spacing w:line="256" w:lineRule="auto"/>
              <w:rPr>
                <w:sz w:val="26"/>
                <w:szCs w:val="26"/>
                <w:lang w:eastAsia="en-US"/>
              </w:rPr>
            </w:pPr>
            <w:r>
              <w:rPr>
                <w:sz w:val="26"/>
                <w:szCs w:val="26"/>
                <w:lang w:eastAsia="en-US"/>
              </w:rPr>
              <w:t xml:space="preserve">4.</w:t>
            </w:r>
            <w:r>
              <w:rPr>
                <w:sz w:val="26"/>
                <w:szCs w:val="26"/>
                <w:lang w:eastAsia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442" w:type="dxa"/>
            <w:vMerge w:val="restart"/>
            <w:textDirection w:val="lrTb"/>
            <w:noWrap w:val="false"/>
          </w:tcPr>
          <w:p>
            <w:r/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35" w:type="dxa"/>
            <w:vMerge w:val="restart"/>
            <w:textDirection w:val="lrTb"/>
            <w:noWrap w:val="false"/>
          </w:tcPr>
          <w:p>
            <w:pPr>
              <w:ind w:right="-185"/>
              <w:spacing w:line="256" w:lineRule="auto"/>
              <w:rPr>
                <w:lang w:eastAsia="en-US"/>
              </w:rPr>
            </w:pPr>
            <w:r>
              <w:rPr>
                <w:sz w:val="26"/>
                <w:szCs w:val="26"/>
                <w:lang w:eastAsia="en-US"/>
              </w:rPr>
              <w:t xml:space="preserve">Начальник смены ТЭЦ</w:t>
            </w:r>
            <w:r>
              <w:rPr>
                <w:lang w:eastAsia="en-US"/>
              </w:rPr>
            </w:r>
          </w:p>
          <w:p>
            <w:pPr>
              <w:ind w:right="105"/>
              <w:spacing w:line="256" w:lineRule="auto"/>
              <w:rPr>
                <w:sz w:val="26"/>
                <w:szCs w:val="26"/>
                <w:lang w:eastAsia="en-US"/>
              </w:rPr>
            </w:pPr>
            <w:r>
              <w:rPr>
                <w:sz w:val="26"/>
                <w:szCs w:val="26"/>
                <w:lang w:eastAsia="en-US"/>
              </w:rPr>
            </w:r>
            <w:r>
              <w:rPr>
                <w:sz w:val="26"/>
                <w:szCs w:val="26"/>
                <w:lang w:eastAsia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2" w:type="dxa"/>
            <w:vMerge w:val="restart"/>
            <w:textDirection w:val="lrTb"/>
            <w:noWrap w:val="false"/>
          </w:tcPr>
          <w:p>
            <w:pPr>
              <w:ind w:left="-192" w:right="-185"/>
              <w:jc w:val="center"/>
              <w:spacing w:line="256" w:lineRule="auto"/>
              <w:tabs>
                <w:tab w:val="left" w:pos="267" w:leader="none"/>
              </w:tabs>
              <w:rPr>
                <w:sz w:val="26"/>
                <w:szCs w:val="26"/>
                <w:lang w:eastAsia="en-US"/>
              </w:rPr>
            </w:pPr>
            <w:r>
              <w:rPr>
                <w:sz w:val="26"/>
                <w:szCs w:val="26"/>
                <w:lang w:eastAsia="en-US"/>
              </w:rPr>
              <w:t xml:space="preserve">+</w:t>
            </w:r>
            <w:r>
              <w:rPr>
                <w:sz w:val="26"/>
                <w:szCs w:val="26"/>
                <w:lang w:eastAsia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2" w:type="dxa"/>
            <w:vMerge w:val="restart"/>
            <w:textDirection w:val="lrTb"/>
            <w:noWrap w:val="false"/>
          </w:tcPr>
          <w:p>
            <w:pPr>
              <w:ind w:left="-192" w:right="-185"/>
              <w:jc w:val="center"/>
              <w:spacing w:line="256" w:lineRule="auto"/>
              <w:tabs>
                <w:tab w:val="left" w:pos="267" w:leader="none"/>
              </w:tabs>
              <w:rPr>
                <w:sz w:val="26"/>
                <w:szCs w:val="26"/>
                <w:lang w:eastAsia="en-US"/>
              </w:rPr>
            </w:pPr>
            <w:r>
              <w:rPr>
                <w:sz w:val="26"/>
                <w:szCs w:val="26"/>
                <w:lang w:eastAsia="en-US"/>
              </w:rPr>
              <w:t xml:space="preserve">+</w:t>
            </w:r>
            <w:r>
              <w:rPr>
                <w:sz w:val="26"/>
                <w:szCs w:val="26"/>
                <w:lang w:eastAsia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32" w:type="dxa"/>
            <w:vMerge w:val="restart"/>
            <w:textDirection w:val="lrTb"/>
            <w:noWrap w:val="false"/>
          </w:tcPr>
          <w:p>
            <w:pPr>
              <w:ind w:right="-185"/>
              <w:spacing w:line="256" w:lineRule="auto"/>
              <w:rPr>
                <w:sz w:val="26"/>
                <w:szCs w:val="26"/>
                <w:lang w:eastAsia="en-US"/>
              </w:rPr>
            </w:pPr>
            <w:r>
              <w:rPr>
                <w:sz w:val="26"/>
                <w:szCs w:val="26"/>
                <w:lang w:eastAsia="en-US"/>
              </w:rPr>
              <w:t xml:space="preserve">Нерабочее время, выходные и праздничные дни</w:t>
            </w:r>
            <w:r>
              <w:rPr>
                <w:sz w:val="26"/>
                <w:szCs w:val="26"/>
                <w:lang w:eastAsia="en-US"/>
              </w:rPr>
            </w:r>
          </w:p>
        </w:tc>
      </w:tr>
      <w:tr>
        <w:tblPrEx/>
        <w:trPr>
          <w:trHeight w:val="55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67" w:type="dxa"/>
            <w:vMerge w:val="restart"/>
            <w:textDirection w:val="lrTb"/>
            <w:noWrap w:val="false"/>
          </w:tcPr>
          <w:p>
            <w:pPr>
              <w:ind w:right="-185"/>
              <w:jc w:val="center"/>
              <w:spacing w:line="256" w:lineRule="auto"/>
              <w:rPr>
                <w:sz w:val="26"/>
                <w:szCs w:val="26"/>
                <w:lang w:eastAsia="en-US"/>
              </w:rPr>
            </w:pPr>
            <w:r>
              <w:rPr>
                <w:sz w:val="26"/>
                <w:szCs w:val="26"/>
                <w:lang w:eastAsia="en-US"/>
              </w:rPr>
              <w:t xml:space="preserve">5.</w:t>
            </w:r>
            <w:r>
              <w:rPr>
                <w:sz w:val="26"/>
                <w:szCs w:val="26"/>
                <w:lang w:eastAsia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442" w:type="dxa"/>
            <w:vMerge w:val="restart"/>
            <w:textDirection w:val="lrTb"/>
            <w:noWrap w:val="false"/>
          </w:tcPr>
          <w:p>
            <w:r/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35" w:type="dxa"/>
            <w:vMerge w:val="restart"/>
            <w:textDirection w:val="lrTb"/>
            <w:noWrap w:val="false"/>
          </w:tcPr>
          <w:p>
            <w:pPr>
              <w:ind w:right="-185"/>
              <w:spacing w:line="256" w:lineRule="auto"/>
              <w:rPr>
                <w:sz w:val="26"/>
                <w:szCs w:val="26"/>
                <w:lang w:eastAsia="en-US"/>
              </w:rPr>
            </w:pPr>
            <w:r>
              <w:rPr>
                <w:sz w:val="26"/>
                <w:szCs w:val="26"/>
                <w:lang w:eastAsia="en-US"/>
              </w:rPr>
              <w:t xml:space="preserve">Начальник смены ТЭЦ</w:t>
            </w:r>
            <w:r>
              <w:rPr>
                <w:sz w:val="26"/>
                <w:szCs w:val="26"/>
                <w:lang w:eastAsia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2" w:type="dxa"/>
            <w:vMerge w:val="restart"/>
            <w:textDirection w:val="lrTb"/>
            <w:noWrap w:val="false"/>
          </w:tcPr>
          <w:p>
            <w:pPr>
              <w:ind w:left="-192" w:right="-185"/>
              <w:jc w:val="center"/>
              <w:spacing w:line="256" w:lineRule="auto"/>
              <w:tabs>
                <w:tab w:val="left" w:pos="267" w:leader="none"/>
              </w:tabs>
              <w:rPr>
                <w:sz w:val="26"/>
                <w:szCs w:val="26"/>
                <w:lang w:eastAsia="en-US"/>
              </w:rPr>
            </w:pPr>
            <w:r>
              <w:rPr>
                <w:sz w:val="26"/>
                <w:szCs w:val="26"/>
                <w:lang w:eastAsia="en-US"/>
              </w:rPr>
              <w:t xml:space="preserve">+</w:t>
            </w:r>
            <w:r>
              <w:rPr>
                <w:sz w:val="26"/>
                <w:szCs w:val="26"/>
                <w:lang w:eastAsia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2" w:type="dxa"/>
            <w:vMerge w:val="restart"/>
            <w:textDirection w:val="lrTb"/>
            <w:noWrap w:val="false"/>
          </w:tcPr>
          <w:p>
            <w:pPr>
              <w:ind w:left="-192" w:right="-185"/>
              <w:jc w:val="center"/>
              <w:spacing w:line="256" w:lineRule="auto"/>
              <w:tabs>
                <w:tab w:val="left" w:pos="267" w:leader="none"/>
              </w:tabs>
              <w:rPr>
                <w:sz w:val="26"/>
                <w:szCs w:val="26"/>
                <w:lang w:eastAsia="en-US"/>
              </w:rPr>
            </w:pPr>
            <w:r>
              <w:rPr>
                <w:sz w:val="26"/>
                <w:szCs w:val="26"/>
                <w:lang w:eastAsia="en-US"/>
              </w:rPr>
              <w:t xml:space="preserve">+</w:t>
            </w:r>
            <w:r>
              <w:rPr>
                <w:sz w:val="26"/>
                <w:szCs w:val="26"/>
                <w:lang w:eastAsia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32" w:type="dxa"/>
            <w:vMerge w:val="restart"/>
            <w:textDirection w:val="lrTb"/>
            <w:noWrap w:val="false"/>
          </w:tcPr>
          <w:p>
            <w:pPr>
              <w:ind w:right="-185"/>
              <w:spacing w:line="256" w:lineRule="auto"/>
              <w:rPr>
                <w:lang w:eastAsia="en-US"/>
              </w:rPr>
            </w:pPr>
            <w:r>
              <w:rPr>
                <w:sz w:val="26"/>
                <w:szCs w:val="26"/>
                <w:lang w:eastAsia="en-US"/>
              </w:rPr>
              <w:t xml:space="preserve">Нерабочее время, выходные и праздничные дни</w:t>
            </w:r>
            <w:r>
              <w:rPr>
                <w:lang w:eastAsia="en-US"/>
              </w:rPr>
            </w:r>
          </w:p>
          <w:p>
            <w:pPr>
              <w:ind w:right="-185"/>
              <w:spacing w:line="256" w:lineRule="auto"/>
              <w:rPr>
                <w:sz w:val="26"/>
                <w:szCs w:val="26"/>
                <w:lang w:eastAsia="en-US"/>
              </w:rPr>
            </w:pPr>
            <w:r>
              <w:rPr>
                <w:sz w:val="26"/>
                <w:szCs w:val="26"/>
                <w:lang w:eastAsia="en-US"/>
              </w:rPr>
            </w:r>
            <w:r>
              <w:rPr>
                <w:sz w:val="26"/>
                <w:szCs w:val="26"/>
                <w:lang w:eastAsia="en-US"/>
              </w:rPr>
            </w:r>
          </w:p>
        </w:tc>
      </w:tr>
      <w:tr>
        <w:tblPrEx/>
        <w:trPr>
          <w:trHeight w:val="55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67" w:type="dxa"/>
            <w:vMerge w:val="restart"/>
            <w:textDirection w:val="lrTb"/>
            <w:noWrap w:val="false"/>
          </w:tcPr>
          <w:p>
            <w:pPr>
              <w:ind w:right="-185"/>
              <w:jc w:val="center"/>
              <w:spacing w:line="256" w:lineRule="auto"/>
              <w:rPr>
                <w:sz w:val="26"/>
                <w:szCs w:val="26"/>
                <w:lang w:eastAsia="en-US"/>
              </w:rPr>
            </w:pPr>
            <w:r>
              <w:rPr>
                <w:sz w:val="26"/>
                <w:szCs w:val="26"/>
                <w:lang w:eastAsia="en-US"/>
              </w:rPr>
              <w:t xml:space="preserve">6.</w:t>
            </w:r>
            <w:r>
              <w:rPr>
                <w:sz w:val="26"/>
                <w:szCs w:val="26"/>
                <w:lang w:eastAsia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442" w:type="dxa"/>
            <w:vMerge w:val="restart"/>
            <w:textDirection w:val="lrTb"/>
            <w:noWrap w:val="false"/>
          </w:tcPr>
          <w:p>
            <w:r/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35" w:type="dxa"/>
            <w:vMerge w:val="restart"/>
            <w:textDirection w:val="lrTb"/>
            <w:noWrap w:val="false"/>
          </w:tcPr>
          <w:p>
            <w:pPr>
              <w:ind w:right="-185"/>
              <w:spacing w:line="256" w:lineRule="auto"/>
              <w:rPr>
                <w:lang w:eastAsia="en-US"/>
              </w:rPr>
            </w:pPr>
            <w:r>
              <w:rPr>
                <w:sz w:val="26"/>
                <w:szCs w:val="26"/>
                <w:lang w:eastAsia="en-US"/>
              </w:rPr>
              <w:t xml:space="preserve">Начальник смены ТЭЦ</w:t>
            </w:r>
            <w:r>
              <w:rPr>
                <w:lang w:eastAsia="en-US"/>
              </w:rPr>
            </w:r>
          </w:p>
          <w:p>
            <w:pPr>
              <w:ind w:right="105"/>
              <w:spacing w:line="256" w:lineRule="auto"/>
              <w:rPr>
                <w:lang w:eastAsia="en-US"/>
              </w:rPr>
            </w:pPr>
            <w:r>
              <w:rPr>
                <w:lang w:eastAsia="en-US"/>
              </w:rPr>
            </w:r>
            <w:r>
              <w:rPr>
                <w:lang w:eastAsia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2" w:type="dxa"/>
            <w:vMerge w:val="restart"/>
            <w:textDirection w:val="lrTb"/>
            <w:noWrap w:val="false"/>
          </w:tcPr>
          <w:p>
            <w:pPr>
              <w:ind w:left="-192" w:right="-185"/>
              <w:jc w:val="center"/>
              <w:spacing w:line="256" w:lineRule="auto"/>
              <w:tabs>
                <w:tab w:val="left" w:pos="267" w:leader="none"/>
              </w:tabs>
              <w:rPr>
                <w:sz w:val="26"/>
                <w:szCs w:val="26"/>
                <w:lang w:eastAsia="en-US"/>
              </w:rPr>
            </w:pPr>
            <w:r>
              <w:rPr>
                <w:sz w:val="26"/>
                <w:szCs w:val="26"/>
                <w:lang w:eastAsia="en-US"/>
              </w:rPr>
              <w:t xml:space="preserve">+</w:t>
            </w:r>
            <w:r>
              <w:rPr>
                <w:sz w:val="26"/>
                <w:szCs w:val="26"/>
                <w:lang w:eastAsia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2" w:type="dxa"/>
            <w:vMerge w:val="restart"/>
            <w:textDirection w:val="lrTb"/>
            <w:noWrap w:val="false"/>
          </w:tcPr>
          <w:p>
            <w:pPr>
              <w:ind w:left="-192" w:right="-185"/>
              <w:jc w:val="center"/>
              <w:spacing w:line="256" w:lineRule="auto"/>
              <w:tabs>
                <w:tab w:val="left" w:pos="267" w:leader="none"/>
              </w:tabs>
              <w:rPr>
                <w:sz w:val="26"/>
                <w:szCs w:val="26"/>
                <w:lang w:eastAsia="en-US"/>
              </w:rPr>
            </w:pPr>
            <w:r>
              <w:rPr>
                <w:sz w:val="26"/>
                <w:szCs w:val="26"/>
                <w:lang w:eastAsia="en-US"/>
              </w:rPr>
              <w:t xml:space="preserve">+</w:t>
            </w:r>
            <w:r>
              <w:rPr>
                <w:sz w:val="26"/>
                <w:szCs w:val="26"/>
                <w:lang w:eastAsia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32" w:type="dxa"/>
            <w:vMerge w:val="restart"/>
            <w:textDirection w:val="lrTb"/>
            <w:noWrap w:val="false"/>
          </w:tcPr>
          <w:p>
            <w:pPr>
              <w:ind w:right="-185"/>
              <w:spacing w:line="256" w:lineRule="auto"/>
              <w:rPr>
                <w:lang w:eastAsia="en-US"/>
              </w:rPr>
            </w:pPr>
            <w:r>
              <w:rPr>
                <w:sz w:val="26"/>
                <w:szCs w:val="26"/>
                <w:lang w:eastAsia="en-US"/>
              </w:rPr>
              <w:t xml:space="preserve">Нерабочее время, выходные и праздничные дни</w:t>
            </w:r>
            <w:r>
              <w:rPr>
                <w:lang w:eastAsia="en-US"/>
              </w:rPr>
            </w:r>
          </w:p>
          <w:p>
            <w:pPr>
              <w:ind w:right="-185"/>
              <w:spacing w:line="256" w:lineRule="auto"/>
              <w:rPr>
                <w:sz w:val="26"/>
                <w:szCs w:val="26"/>
                <w:lang w:eastAsia="en-US"/>
              </w:rPr>
            </w:pPr>
            <w:r>
              <w:rPr>
                <w:sz w:val="26"/>
                <w:szCs w:val="26"/>
                <w:lang w:eastAsia="en-US"/>
              </w:rPr>
            </w:r>
            <w:r>
              <w:rPr>
                <w:sz w:val="26"/>
                <w:szCs w:val="26"/>
                <w:lang w:eastAsia="en-US"/>
              </w:rPr>
            </w:r>
          </w:p>
        </w:tc>
      </w:tr>
      <w:tr>
        <w:tblPrEx/>
        <w:trPr>
          <w:trHeight w:val="55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67" w:type="dxa"/>
            <w:vMerge w:val="restart"/>
            <w:textDirection w:val="lrTb"/>
            <w:noWrap w:val="false"/>
          </w:tcPr>
          <w:p>
            <w:pPr>
              <w:ind w:right="-185"/>
              <w:jc w:val="center"/>
              <w:spacing w:line="256" w:lineRule="auto"/>
              <w:rPr>
                <w:sz w:val="26"/>
                <w:szCs w:val="26"/>
                <w:lang w:eastAsia="en-US"/>
              </w:rPr>
            </w:pPr>
            <w:r>
              <w:rPr>
                <w:sz w:val="26"/>
                <w:szCs w:val="26"/>
                <w:lang w:eastAsia="en-US"/>
              </w:rPr>
              <w:t xml:space="preserve">7.</w:t>
            </w:r>
            <w:r>
              <w:rPr>
                <w:sz w:val="26"/>
                <w:szCs w:val="26"/>
                <w:lang w:eastAsia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442" w:type="dxa"/>
            <w:vMerge w:val="restart"/>
            <w:textDirection w:val="lrTb"/>
            <w:noWrap w:val="false"/>
          </w:tcPr>
          <w:p>
            <w:r/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35" w:type="dxa"/>
            <w:vMerge w:val="restart"/>
            <w:textDirection w:val="lrTb"/>
            <w:noWrap w:val="false"/>
          </w:tcPr>
          <w:p>
            <w:pPr>
              <w:ind w:right="-185"/>
              <w:spacing w:line="256" w:lineRule="auto"/>
              <w:rPr>
                <w:lang w:eastAsia="en-US"/>
              </w:rPr>
            </w:pPr>
            <w:r>
              <w:rPr>
                <w:sz w:val="26"/>
                <w:szCs w:val="26"/>
                <w:lang w:eastAsia="en-US"/>
              </w:rPr>
              <w:t xml:space="preserve">Начальник смены ТЭЦ</w:t>
            </w:r>
            <w:r>
              <w:rPr>
                <w:lang w:eastAsia="en-US"/>
              </w:rPr>
            </w:r>
          </w:p>
          <w:p>
            <w:pPr>
              <w:ind w:right="105"/>
              <w:spacing w:line="256" w:lineRule="auto"/>
              <w:rPr>
                <w:lang w:eastAsia="en-US"/>
              </w:rPr>
            </w:pPr>
            <w:r>
              <w:rPr>
                <w:lang w:eastAsia="en-US"/>
              </w:rPr>
            </w:r>
            <w:r>
              <w:rPr>
                <w:lang w:eastAsia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2" w:type="dxa"/>
            <w:vMerge w:val="restart"/>
            <w:textDirection w:val="lrTb"/>
            <w:noWrap w:val="false"/>
          </w:tcPr>
          <w:p>
            <w:pPr>
              <w:ind w:left="-192" w:right="-185"/>
              <w:jc w:val="center"/>
              <w:spacing w:line="256" w:lineRule="auto"/>
              <w:tabs>
                <w:tab w:val="left" w:pos="267" w:leader="none"/>
              </w:tabs>
              <w:rPr>
                <w:sz w:val="26"/>
                <w:szCs w:val="26"/>
                <w:lang w:eastAsia="en-US"/>
              </w:rPr>
            </w:pPr>
            <w:r>
              <w:rPr>
                <w:sz w:val="26"/>
                <w:szCs w:val="26"/>
                <w:lang w:eastAsia="en-US"/>
              </w:rPr>
              <w:t xml:space="preserve">+</w:t>
            </w:r>
            <w:r>
              <w:rPr>
                <w:sz w:val="26"/>
                <w:szCs w:val="26"/>
                <w:lang w:eastAsia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2" w:type="dxa"/>
            <w:vMerge w:val="restart"/>
            <w:textDirection w:val="lrTb"/>
            <w:noWrap w:val="false"/>
          </w:tcPr>
          <w:p>
            <w:pPr>
              <w:ind w:left="-192" w:right="-185"/>
              <w:jc w:val="center"/>
              <w:spacing w:line="256" w:lineRule="auto"/>
              <w:tabs>
                <w:tab w:val="left" w:pos="267" w:leader="none"/>
              </w:tabs>
              <w:rPr>
                <w:sz w:val="26"/>
                <w:szCs w:val="26"/>
                <w:lang w:eastAsia="en-US"/>
              </w:rPr>
            </w:pPr>
            <w:r>
              <w:rPr>
                <w:sz w:val="26"/>
                <w:szCs w:val="26"/>
                <w:lang w:eastAsia="en-US"/>
              </w:rPr>
              <w:t xml:space="preserve">+</w:t>
            </w:r>
            <w:r>
              <w:rPr>
                <w:sz w:val="26"/>
                <w:szCs w:val="26"/>
                <w:lang w:eastAsia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32" w:type="dxa"/>
            <w:vMerge w:val="restart"/>
            <w:textDirection w:val="lrTb"/>
            <w:noWrap w:val="false"/>
          </w:tcPr>
          <w:p>
            <w:pPr>
              <w:ind w:right="-185"/>
              <w:spacing w:line="256" w:lineRule="auto"/>
              <w:rPr>
                <w:lang w:eastAsia="en-US"/>
              </w:rPr>
            </w:pPr>
            <w:r>
              <w:rPr>
                <w:sz w:val="26"/>
                <w:szCs w:val="26"/>
                <w:lang w:eastAsia="en-US"/>
              </w:rPr>
              <w:t xml:space="preserve">Нерабочее время, выходные и праздничные дни</w:t>
            </w:r>
            <w:r>
              <w:rPr>
                <w:lang w:eastAsia="en-US"/>
              </w:rPr>
            </w:r>
          </w:p>
          <w:p>
            <w:pPr>
              <w:ind w:right="-185"/>
              <w:spacing w:line="256" w:lineRule="auto"/>
              <w:rPr>
                <w:sz w:val="26"/>
                <w:szCs w:val="26"/>
                <w:lang w:eastAsia="en-US"/>
              </w:rPr>
            </w:pPr>
            <w:r>
              <w:rPr>
                <w:sz w:val="26"/>
                <w:szCs w:val="26"/>
                <w:lang w:eastAsia="en-US"/>
              </w:rPr>
            </w:r>
            <w:r>
              <w:rPr>
                <w:sz w:val="26"/>
                <w:szCs w:val="26"/>
                <w:lang w:eastAsia="en-US"/>
              </w:rPr>
            </w:r>
          </w:p>
        </w:tc>
      </w:tr>
    </w:tbl>
    <w:p>
      <w:pPr>
        <w:pStyle w:val="902"/>
        <w:ind w:left="0" w:right="-185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>
        <w:rPr>
          <w:sz w:val="28"/>
          <w:szCs w:val="28"/>
        </w:rPr>
      </w:r>
    </w:p>
    <w:p>
      <w:pPr>
        <w:ind w:left="0" w:right="0" w:firstLine="0"/>
      </w:pPr>
      <w:r>
        <w:rPr>
          <w:sz w:val="26"/>
          <w:szCs w:val="26"/>
        </w:rPr>
        <w:t xml:space="preserve"> Ведущий специалист </w:t>
      </w:r>
      <w:r>
        <w:rPr>
          <w:sz w:val="26"/>
          <w:szCs w:val="26"/>
        </w:rPr>
      </w:r>
      <w:r/>
    </w:p>
    <w:p>
      <w:pPr>
        <w:ind w:left="0" w:right="0" w:firstLine="0"/>
        <w:rPr>
          <w:sz w:val="26"/>
          <w:szCs w:val="26"/>
        </w:rPr>
      </w:pPr>
      <w:r>
        <w:rPr>
          <w:sz w:val="26"/>
          <w:szCs w:val="26"/>
        </w:rPr>
        <w:t xml:space="preserve"> группы безопасности и специальных программ</w:t>
      </w: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ind w:left="0" w:right="0" w:firstLine="0"/>
        <w:rPr>
          <w:sz w:val="26"/>
          <w:szCs w:val="26"/>
        </w:rPr>
      </w:pPr>
      <w:r>
        <w:rPr>
          <w:sz w:val="26"/>
          <w:szCs w:val="26"/>
        </w:rPr>
        <w:t xml:space="preserve"> </w:t>
      </w:r>
      <w:r>
        <w:rPr>
          <w:sz w:val="26"/>
          <w:szCs w:val="26"/>
        </w:rPr>
        <w:t xml:space="preserve">СП "Николаевская ТЭЦ" </w:t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  <w:t xml:space="preserve">                          В.В. Бедрий</w:t>
      </w: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rPr>
          <w:sz w:val="26"/>
          <w:szCs w:val="26"/>
        </w:rPr>
        <w:sectPr>
          <w:footerReference w:type="default" r:id="rId9"/>
          <w:footnotePr/>
          <w:endnotePr/>
          <w:type w:val="nextPage"/>
          <w:pgSz w:w="11906" w:h="16838" w:orient="portrait"/>
          <w:pgMar w:top="1134" w:right="567" w:bottom="1134" w:left="1701" w:header="720" w:footer="720" w:gutter="0"/>
          <w:cols w:num="1" w:sep="0" w:space="720" w:equalWidth="1"/>
          <w:docGrid w:linePitch="360"/>
        </w:sectPr>
      </w:pP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ind w:right="-185"/>
        <w:rPr>
          <w:spacing w:val="-18"/>
          <w:sz w:val="24"/>
          <w:szCs w:val="24"/>
        </w:rPr>
      </w:pPr>
      <w:r>
        <w:rPr>
          <w:spacing w:val="-18"/>
          <w:sz w:val="24"/>
          <w:szCs w:val="24"/>
        </w:rPr>
      </w:r>
      <w:r>
        <w:rPr>
          <w:spacing w:val="-18"/>
          <w:sz w:val="24"/>
          <w:szCs w:val="24"/>
        </w:rPr>
      </w:r>
    </w:p>
    <w:p>
      <w:pPr>
        <w:ind w:right="-185"/>
        <w:jc w:val="right"/>
        <w:rPr>
          <w:spacing w:val="-18"/>
          <w:sz w:val="28"/>
          <w:szCs w:val="28"/>
        </w:rPr>
      </w:pPr>
      <w:r>
        <w:rPr>
          <w:spacing w:val="-18"/>
          <w:sz w:val="24"/>
          <w:szCs w:val="24"/>
        </w:rPr>
        <w:t xml:space="preserve">                                                                                                                                                      </w:t>
      </w:r>
      <w:r>
        <w:rPr>
          <w:spacing w:val="-18"/>
          <w:sz w:val="22"/>
          <w:szCs w:val="22"/>
        </w:rPr>
        <w:t xml:space="preserve">                                                                                                                                                                                                  </w:t>
      </w:r>
      <w:r>
        <w:t xml:space="preserve">Приложение №2                                                                                                                                                                                                                            </w:t>
      </w:r>
      <w:r>
        <w:rPr>
          <w:spacing w:val="-18"/>
          <w:sz w:val="28"/>
          <w:szCs w:val="28"/>
        </w:rPr>
      </w:r>
    </w:p>
    <w:p>
      <w:pPr>
        <w:ind w:right="-185"/>
        <w:jc w:val="center"/>
        <w:rPr>
          <w:spacing w:val="-18"/>
          <w:sz w:val="28"/>
          <w:szCs w:val="28"/>
        </w:rPr>
      </w:pPr>
      <w:r>
        <w:rPr>
          <w:spacing w:val="-18"/>
          <w:sz w:val="28"/>
          <w:szCs w:val="28"/>
        </w:rPr>
        <w:t xml:space="preserve"> </w:t>
      </w:r>
      <w:r>
        <w:rPr>
          <w:spacing w:val="-18"/>
          <w:sz w:val="28"/>
          <w:szCs w:val="28"/>
        </w:rPr>
      </w:r>
    </w:p>
    <w:p>
      <w:pPr>
        <w:ind w:left="709" w:right="-185"/>
        <w:jc w:val="center"/>
        <w:rPr>
          <w:b/>
          <w:spacing w:val="-18"/>
          <w:sz w:val="26"/>
          <w:szCs w:val="26"/>
        </w:rPr>
      </w:pPr>
      <w:r>
        <w:rPr>
          <w:b/>
          <w:spacing w:val="-18"/>
          <w:sz w:val="26"/>
          <w:szCs w:val="26"/>
        </w:rPr>
      </w:r>
      <w:r>
        <w:rPr>
          <w:b/>
          <w:spacing w:val="-18"/>
          <w:sz w:val="26"/>
          <w:szCs w:val="26"/>
        </w:rPr>
      </w:r>
    </w:p>
    <w:p>
      <w:pPr>
        <w:ind w:left="709" w:right="-185"/>
        <w:rPr>
          <w:sz w:val="26"/>
          <w:szCs w:val="26"/>
        </w:rPr>
      </w:pPr>
      <w:r>
        <w:rPr>
          <w:spacing w:val="-18"/>
          <w:sz w:val="26"/>
          <w:szCs w:val="26"/>
        </w:rPr>
        <w:t xml:space="preserve">                                                                            </w:t>
      </w:r>
      <w:r>
        <w:rPr>
          <w:sz w:val="26"/>
          <w:szCs w:val="26"/>
        </w:rPr>
        <w:t xml:space="preserve">СПИСОК</w:t>
      </w:r>
      <w:r>
        <w:rPr>
          <w:sz w:val="26"/>
          <w:szCs w:val="26"/>
        </w:rPr>
      </w:r>
    </w:p>
    <w:p>
      <w:pPr>
        <w:ind w:left="709" w:right="-185"/>
        <w:rPr>
          <w:sz w:val="26"/>
          <w:szCs w:val="26"/>
        </w:rPr>
      </w:pP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ind w:left="142" w:right="-185"/>
        <w:jc w:val="center"/>
        <w:rPr>
          <w:sz w:val="26"/>
          <w:szCs w:val="26"/>
        </w:rPr>
      </w:pPr>
      <w:r>
        <w:rPr>
          <w:sz w:val="26"/>
          <w:szCs w:val="26"/>
        </w:rPr>
        <w:t xml:space="preserve">должностных и материально </w:t>
      </w:r>
      <w:r>
        <w:rPr>
          <w:sz w:val="26"/>
          <w:szCs w:val="26"/>
        </w:rPr>
        <w:t xml:space="preserve">ответственных лиц СП "Николаевская ТЭЦ" имеющих право получения бланков материальных пропусков, оформления, выдачи и подписи (визирования) материальных пропусков на перемещение (вынос, вывоз) с территории охраняемых объектов материальных ценностей</w:t>
      </w:r>
      <w:r>
        <w:rPr>
          <w:sz w:val="26"/>
          <w:szCs w:val="26"/>
        </w:rPr>
      </w:r>
    </w:p>
    <w:p>
      <w:pPr>
        <w:ind w:right="-185"/>
        <w:jc w:val="center"/>
        <w:rPr>
          <w:b/>
          <w:spacing w:val="-18"/>
          <w:sz w:val="28"/>
          <w:szCs w:val="28"/>
        </w:rPr>
      </w:pPr>
      <w:r>
        <w:rPr>
          <w:b/>
          <w:spacing w:val="-18"/>
          <w:sz w:val="28"/>
          <w:szCs w:val="28"/>
        </w:rPr>
      </w:r>
      <w:r>
        <w:rPr>
          <w:b/>
          <w:spacing w:val="-18"/>
          <w:sz w:val="28"/>
          <w:szCs w:val="28"/>
        </w:rPr>
      </w:r>
    </w:p>
    <w:tbl>
      <w:tblPr>
        <w:tblW w:w="9923" w:type="dxa"/>
        <w:tblInd w:w="108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ook w:val="01E0" w:firstRow="1" w:lastRow="1" w:firstColumn="1" w:lastColumn="1" w:noHBand="0" w:noVBand="0"/>
      </w:tblPr>
      <w:tblGrid>
        <w:gridCol w:w="606"/>
        <w:gridCol w:w="2468"/>
        <w:gridCol w:w="2701"/>
        <w:gridCol w:w="2027"/>
        <w:gridCol w:w="2121"/>
      </w:tblGrid>
      <w:tr>
        <w:tblPrEx/>
        <w:trPr>
          <w:trHeight w:val="140"/>
        </w:trPr>
        <w:tc>
          <w:tcPr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566" w:type="dxa"/>
            <w:textDirection w:val="lrTb"/>
            <w:noWrap w:val="false"/>
          </w:tcPr>
          <w:p>
            <w:pPr>
              <w:ind w:left="-108" w:right="-185"/>
              <w:spacing w:line="256" w:lineRule="auto"/>
              <w:rPr>
                <w:sz w:val="26"/>
                <w:szCs w:val="26"/>
                <w:lang w:eastAsia="en-US"/>
              </w:rPr>
            </w:pPr>
            <w:r>
              <w:rPr>
                <w:sz w:val="26"/>
                <w:szCs w:val="26"/>
                <w:lang w:eastAsia="en-US"/>
              </w:rPr>
            </w:r>
            <w:r>
              <w:rPr>
                <w:sz w:val="26"/>
                <w:szCs w:val="26"/>
                <w:lang w:eastAsia="en-US"/>
              </w:rPr>
            </w:r>
          </w:p>
          <w:p>
            <w:pPr>
              <w:ind w:left="-108" w:right="-185"/>
              <w:spacing w:line="256" w:lineRule="auto"/>
              <w:rPr>
                <w:sz w:val="26"/>
                <w:szCs w:val="26"/>
                <w:lang w:eastAsia="en-US"/>
              </w:rPr>
            </w:pPr>
            <w:r>
              <w:rPr>
                <w:sz w:val="26"/>
                <w:szCs w:val="26"/>
                <w:lang w:eastAsia="en-US"/>
              </w:rPr>
              <w:t xml:space="preserve">№№</w:t>
            </w:r>
            <w:r>
              <w:rPr>
                <w:sz w:val="26"/>
                <w:szCs w:val="26"/>
                <w:lang w:eastAsia="en-US"/>
              </w:rPr>
            </w:r>
          </w:p>
          <w:p>
            <w:pPr>
              <w:ind w:left="-108" w:right="-185"/>
              <w:spacing w:line="256" w:lineRule="auto"/>
              <w:rPr>
                <w:sz w:val="26"/>
                <w:szCs w:val="26"/>
                <w:lang w:eastAsia="en-US"/>
              </w:rPr>
            </w:pPr>
            <w:r>
              <w:rPr>
                <w:sz w:val="26"/>
                <w:szCs w:val="26"/>
                <w:lang w:eastAsia="en-US"/>
              </w:rPr>
              <w:t xml:space="preserve"> </w:t>
            </w:r>
            <w:r>
              <w:rPr>
                <w:sz w:val="26"/>
                <w:szCs w:val="26"/>
                <w:lang w:eastAsia="en-US"/>
              </w:rPr>
              <w:t xml:space="preserve">п.п</w:t>
            </w:r>
            <w:r>
              <w:rPr>
                <w:sz w:val="26"/>
                <w:szCs w:val="26"/>
                <w:lang w:eastAsia="en-US"/>
              </w:rPr>
              <w:t xml:space="preserve">.</w:t>
            </w:r>
            <w:r>
              <w:rPr>
                <w:sz w:val="26"/>
                <w:szCs w:val="26"/>
                <w:lang w:eastAsia="en-US"/>
              </w:rPr>
            </w:r>
          </w:p>
        </w:tc>
        <w:tc>
          <w:tcPr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2480" w:type="dxa"/>
            <w:textDirection w:val="lrTb"/>
            <w:noWrap w:val="false"/>
          </w:tcPr>
          <w:p>
            <w:pPr>
              <w:ind w:right="-185"/>
              <w:jc w:val="center"/>
              <w:spacing w:line="256" w:lineRule="auto"/>
              <w:rPr>
                <w:sz w:val="26"/>
                <w:szCs w:val="26"/>
                <w:lang w:eastAsia="en-US"/>
              </w:rPr>
            </w:pPr>
            <w:r>
              <w:rPr>
                <w:sz w:val="26"/>
                <w:szCs w:val="26"/>
                <w:lang w:eastAsia="en-US"/>
              </w:rPr>
            </w:r>
            <w:r>
              <w:rPr>
                <w:sz w:val="26"/>
                <w:szCs w:val="26"/>
                <w:lang w:eastAsia="en-US"/>
              </w:rPr>
            </w:r>
          </w:p>
          <w:p>
            <w:pPr>
              <w:ind w:right="-185"/>
              <w:spacing w:line="256" w:lineRule="auto"/>
              <w:rPr>
                <w:sz w:val="26"/>
                <w:szCs w:val="26"/>
                <w:lang w:eastAsia="en-US"/>
              </w:rPr>
            </w:pPr>
            <w:r>
              <w:rPr>
                <w:sz w:val="26"/>
                <w:szCs w:val="26"/>
                <w:lang w:eastAsia="en-US"/>
              </w:rPr>
              <w:t xml:space="preserve">         Фамилия</w:t>
            </w:r>
            <w:r>
              <w:rPr>
                <w:sz w:val="26"/>
                <w:szCs w:val="26"/>
                <w:lang w:eastAsia="en-US"/>
              </w:rPr>
            </w:r>
          </w:p>
          <w:p>
            <w:pPr>
              <w:ind w:right="-185"/>
              <w:spacing w:line="256" w:lineRule="auto"/>
              <w:rPr>
                <w:sz w:val="26"/>
                <w:szCs w:val="26"/>
                <w:lang w:eastAsia="en-US"/>
              </w:rPr>
            </w:pPr>
            <w:r>
              <w:rPr>
                <w:sz w:val="26"/>
                <w:szCs w:val="26"/>
                <w:lang w:eastAsia="en-US"/>
              </w:rPr>
              <w:t xml:space="preserve">      и инициалы</w:t>
            </w:r>
            <w:r>
              <w:rPr>
                <w:sz w:val="26"/>
                <w:szCs w:val="26"/>
                <w:lang w:eastAsia="en-US"/>
              </w:rPr>
            </w:r>
          </w:p>
          <w:p>
            <w:pPr>
              <w:ind w:right="-185"/>
              <w:spacing w:line="256" w:lineRule="auto"/>
              <w:rPr>
                <w:sz w:val="26"/>
                <w:szCs w:val="26"/>
                <w:lang w:eastAsia="en-US"/>
              </w:rPr>
            </w:pPr>
            <w:r>
              <w:rPr>
                <w:sz w:val="26"/>
                <w:szCs w:val="26"/>
                <w:lang w:eastAsia="en-US"/>
              </w:rPr>
            </w:r>
            <w:r>
              <w:rPr>
                <w:sz w:val="26"/>
                <w:szCs w:val="26"/>
                <w:lang w:eastAsia="en-US"/>
              </w:rPr>
            </w:r>
          </w:p>
        </w:tc>
        <w:tc>
          <w:tcPr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2714" w:type="dxa"/>
            <w:textDirection w:val="lrTb"/>
            <w:noWrap w:val="false"/>
          </w:tcPr>
          <w:p>
            <w:pPr>
              <w:ind w:right="-185"/>
              <w:jc w:val="center"/>
              <w:spacing w:line="256" w:lineRule="auto"/>
              <w:rPr>
                <w:sz w:val="26"/>
                <w:szCs w:val="26"/>
                <w:lang w:eastAsia="en-US"/>
              </w:rPr>
            </w:pPr>
            <w:r>
              <w:rPr>
                <w:sz w:val="26"/>
                <w:szCs w:val="26"/>
                <w:lang w:eastAsia="en-US"/>
              </w:rPr>
            </w:r>
            <w:r>
              <w:rPr>
                <w:sz w:val="26"/>
                <w:szCs w:val="26"/>
                <w:lang w:eastAsia="en-US"/>
              </w:rPr>
            </w:r>
          </w:p>
          <w:p>
            <w:pPr>
              <w:ind w:right="-185"/>
              <w:spacing w:line="256" w:lineRule="auto"/>
              <w:rPr>
                <w:sz w:val="26"/>
                <w:szCs w:val="26"/>
                <w:lang w:eastAsia="en-US"/>
              </w:rPr>
            </w:pPr>
            <w:r>
              <w:rPr>
                <w:sz w:val="26"/>
                <w:szCs w:val="26"/>
                <w:lang w:eastAsia="en-US"/>
              </w:rPr>
              <w:t xml:space="preserve">         Должность</w:t>
            </w:r>
            <w:r>
              <w:rPr>
                <w:sz w:val="26"/>
                <w:szCs w:val="26"/>
                <w:lang w:eastAsia="en-US"/>
              </w:rPr>
            </w:r>
          </w:p>
        </w:tc>
        <w:tc>
          <w:tcPr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2037" w:type="dxa"/>
            <w:textDirection w:val="lrTb"/>
            <w:noWrap w:val="false"/>
          </w:tcPr>
          <w:p>
            <w:pPr>
              <w:ind w:right="-185"/>
              <w:spacing w:line="256" w:lineRule="auto"/>
              <w:rPr>
                <w:sz w:val="26"/>
                <w:szCs w:val="26"/>
                <w:lang w:eastAsia="en-US"/>
              </w:rPr>
            </w:pPr>
            <w:r>
              <w:rPr>
                <w:sz w:val="26"/>
                <w:szCs w:val="26"/>
                <w:lang w:eastAsia="en-US"/>
              </w:rPr>
            </w:r>
            <w:r>
              <w:rPr>
                <w:sz w:val="26"/>
                <w:szCs w:val="26"/>
                <w:lang w:eastAsia="en-US"/>
              </w:rPr>
            </w:r>
          </w:p>
          <w:p>
            <w:pPr>
              <w:ind w:left="-56" w:right="-185"/>
              <w:spacing w:line="256" w:lineRule="auto"/>
              <w:rPr>
                <w:sz w:val="26"/>
                <w:szCs w:val="26"/>
                <w:lang w:eastAsia="en-US"/>
              </w:rPr>
            </w:pPr>
            <w:r>
              <w:rPr>
                <w:sz w:val="26"/>
                <w:szCs w:val="26"/>
                <w:lang w:eastAsia="en-US"/>
              </w:rPr>
              <w:t xml:space="preserve">Образец подписи</w:t>
            </w:r>
            <w:r>
              <w:rPr>
                <w:sz w:val="26"/>
                <w:szCs w:val="26"/>
                <w:lang w:eastAsia="en-US"/>
              </w:rPr>
            </w:r>
          </w:p>
          <w:p>
            <w:pPr>
              <w:ind w:right="-185"/>
              <w:jc w:val="center"/>
              <w:spacing w:line="256" w:lineRule="auto"/>
              <w:rPr>
                <w:sz w:val="26"/>
                <w:szCs w:val="26"/>
                <w:lang w:eastAsia="en-US"/>
              </w:rPr>
            </w:pPr>
            <w:r>
              <w:rPr>
                <w:sz w:val="26"/>
                <w:szCs w:val="26"/>
                <w:lang w:eastAsia="en-US"/>
              </w:rPr>
            </w:r>
            <w:r>
              <w:rPr>
                <w:sz w:val="26"/>
                <w:szCs w:val="26"/>
                <w:lang w:eastAsia="en-US"/>
              </w:rPr>
            </w:r>
          </w:p>
        </w:tc>
        <w:tc>
          <w:tcPr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2126" w:type="dxa"/>
            <w:textDirection w:val="lrTb"/>
            <w:noWrap w:val="false"/>
          </w:tcPr>
          <w:p>
            <w:pPr>
              <w:ind w:right="-185"/>
              <w:jc w:val="center"/>
              <w:spacing w:line="256" w:lineRule="auto"/>
              <w:rPr>
                <w:sz w:val="26"/>
                <w:szCs w:val="26"/>
                <w:lang w:eastAsia="en-US"/>
              </w:rPr>
            </w:pPr>
            <w:r>
              <w:rPr>
                <w:sz w:val="26"/>
                <w:szCs w:val="26"/>
                <w:lang w:eastAsia="en-US"/>
              </w:rPr>
            </w:r>
            <w:r>
              <w:rPr>
                <w:sz w:val="26"/>
                <w:szCs w:val="26"/>
                <w:lang w:eastAsia="en-US"/>
              </w:rPr>
            </w:r>
          </w:p>
          <w:p>
            <w:pPr>
              <w:ind w:right="-185"/>
              <w:spacing w:line="256" w:lineRule="auto"/>
              <w:rPr>
                <w:sz w:val="26"/>
                <w:szCs w:val="26"/>
                <w:lang w:eastAsia="en-US"/>
              </w:rPr>
            </w:pPr>
            <w:r>
              <w:rPr>
                <w:sz w:val="26"/>
                <w:szCs w:val="26"/>
                <w:lang w:eastAsia="en-US"/>
              </w:rPr>
              <w:t xml:space="preserve">    Полномочия</w:t>
            </w:r>
            <w:r>
              <w:rPr>
                <w:sz w:val="26"/>
                <w:szCs w:val="26"/>
                <w:lang w:eastAsia="en-US"/>
              </w:rPr>
            </w:r>
          </w:p>
        </w:tc>
      </w:tr>
      <w:tr>
        <w:tblPrEx/>
        <w:trPr>
          <w:trHeight w:val="552"/>
        </w:trPr>
        <w:tc>
          <w:tcPr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566" w:type="dxa"/>
            <w:textDirection w:val="lrTb"/>
            <w:noWrap w:val="false"/>
          </w:tcPr>
          <w:p>
            <w:pPr>
              <w:ind w:right="-185"/>
              <w:jc w:val="center"/>
              <w:spacing w:line="256" w:lineRule="auto"/>
              <w:rPr>
                <w:sz w:val="26"/>
                <w:szCs w:val="26"/>
                <w:lang w:eastAsia="en-US"/>
              </w:rPr>
            </w:pPr>
            <w:r>
              <w:rPr>
                <w:sz w:val="26"/>
                <w:szCs w:val="26"/>
                <w:lang w:eastAsia="en-US"/>
              </w:rPr>
              <w:t xml:space="preserve">1.</w:t>
            </w:r>
            <w:r>
              <w:rPr>
                <w:sz w:val="26"/>
                <w:szCs w:val="26"/>
                <w:lang w:eastAsia="en-US"/>
              </w:rPr>
            </w:r>
          </w:p>
        </w:tc>
        <w:tc>
          <w:tcPr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2480" w:type="dxa"/>
            <w:textDirection w:val="lrTb"/>
            <w:noWrap w:val="false"/>
          </w:tcPr>
          <w:p>
            <w:pPr>
              <w:ind w:right="-185"/>
              <w:spacing w:line="256" w:lineRule="auto"/>
              <w:rPr>
                <w:sz w:val="26"/>
                <w:szCs w:val="26"/>
                <w:lang w:eastAsia="en-US"/>
              </w:rPr>
            </w:pPr>
            <w:r>
              <w:rPr>
                <w:sz w:val="26"/>
                <w:szCs w:val="26"/>
                <w:lang w:eastAsia="en-US"/>
              </w:rPr>
            </w:r>
            <w:r>
              <w:rPr>
                <w:sz w:val="26"/>
                <w:szCs w:val="26"/>
                <w:lang w:eastAsia="en-US"/>
              </w:rPr>
            </w:r>
          </w:p>
        </w:tc>
        <w:tc>
          <w:tcPr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2714" w:type="dxa"/>
            <w:textDirection w:val="lrTb"/>
            <w:noWrap w:val="false"/>
          </w:tcPr>
          <w:p>
            <w:pPr>
              <w:ind w:right="-185"/>
              <w:spacing w:line="256" w:lineRule="auto"/>
              <w:rPr>
                <w:sz w:val="26"/>
                <w:szCs w:val="26"/>
                <w:lang w:eastAsia="en-US"/>
              </w:rPr>
            </w:pPr>
            <w:r>
              <w:rPr>
                <w:sz w:val="26"/>
                <w:szCs w:val="26"/>
                <w:lang w:eastAsia="en-US"/>
              </w:rPr>
            </w:r>
            <w:r>
              <w:rPr>
                <w:sz w:val="26"/>
                <w:szCs w:val="26"/>
                <w:lang w:eastAsia="en-US"/>
              </w:rPr>
            </w:r>
          </w:p>
        </w:tc>
        <w:tc>
          <w:tcPr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2037" w:type="dxa"/>
            <w:textDirection w:val="lrTb"/>
            <w:noWrap w:val="false"/>
          </w:tcPr>
          <w:p>
            <w:pPr>
              <w:ind w:right="-185"/>
              <w:jc w:val="center"/>
              <w:spacing w:line="256" w:lineRule="auto"/>
              <w:rPr>
                <w:sz w:val="26"/>
                <w:szCs w:val="26"/>
                <w:lang w:eastAsia="en-US"/>
              </w:rPr>
            </w:pPr>
            <w:r>
              <w:rPr>
                <w:sz w:val="26"/>
                <w:szCs w:val="26"/>
                <w:lang w:eastAsia="en-US"/>
              </w:rPr>
            </w:r>
            <w:r>
              <w:rPr>
                <w:sz w:val="26"/>
                <w:szCs w:val="26"/>
                <w:lang w:eastAsia="en-US"/>
              </w:rPr>
            </w:r>
          </w:p>
        </w:tc>
        <w:tc>
          <w:tcPr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2126" w:type="dxa"/>
            <w:textDirection w:val="lrTb"/>
            <w:noWrap w:val="false"/>
          </w:tcPr>
          <w:p>
            <w:pPr>
              <w:ind w:right="-185"/>
              <w:spacing w:line="256" w:lineRule="auto"/>
              <w:rPr>
                <w:sz w:val="26"/>
                <w:szCs w:val="26"/>
                <w:lang w:eastAsia="en-US"/>
              </w:rPr>
            </w:pPr>
            <w:r>
              <w:rPr>
                <w:sz w:val="26"/>
                <w:szCs w:val="26"/>
                <w:lang w:eastAsia="en-US"/>
              </w:rPr>
            </w:r>
            <w:r>
              <w:rPr>
                <w:sz w:val="26"/>
                <w:szCs w:val="26"/>
                <w:lang w:eastAsia="en-US"/>
              </w:rPr>
            </w:r>
          </w:p>
        </w:tc>
      </w:tr>
      <w:tr>
        <w:tblPrEx/>
        <w:trPr>
          <w:trHeight w:val="535"/>
        </w:trPr>
        <w:tc>
          <w:tcPr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566" w:type="dxa"/>
            <w:textDirection w:val="lrTb"/>
            <w:noWrap w:val="false"/>
          </w:tcPr>
          <w:p>
            <w:pPr>
              <w:ind w:right="-185"/>
              <w:jc w:val="center"/>
              <w:spacing w:line="256" w:lineRule="auto"/>
              <w:rPr>
                <w:sz w:val="26"/>
                <w:szCs w:val="26"/>
                <w:lang w:eastAsia="en-US"/>
              </w:rPr>
            </w:pPr>
            <w:r>
              <w:rPr>
                <w:sz w:val="26"/>
                <w:szCs w:val="26"/>
                <w:lang w:eastAsia="en-US"/>
              </w:rPr>
              <w:t xml:space="preserve">2.</w:t>
            </w:r>
            <w:r>
              <w:rPr>
                <w:sz w:val="26"/>
                <w:szCs w:val="26"/>
                <w:lang w:eastAsia="en-US"/>
              </w:rPr>
            </w:r>
          </w:p>
        </w:tc>
        <w:tc>
          <w:tcPr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2480" w:type="dxa"/>
            <w:textDirection w:val="lrTb"/>
            <w:noWrap w:val="false"/>
          </w:tcPr>
          <w:p>
            <w:pPr>
              <w:ind w:right="-185"/>
              <w:spacing w:line="256" w:lineRule="auto"/>
              <w:rPr>
                <w:sz w:val="26"/>
                <w:szCs w:val="26"/>
                <w:lang w:eastAsia="en-US"/>
              </w:rPr>
            </w:pPr>
            <w:r>
              <w:rPr>
                <w:sz w:val="26"/>
                <w:szCs w:val="26"/>
                <w:lang w:eastAsia="en-US"/>
              </w:rPr>
            </w:r>
            <w:r>
              <w:rPr>
                <w:sz w:val="26"/>
                <w:szCs w:val="26"/>
                <w:lang w:eastAsia="en-US"/>
              </w:rPr>
            </w:r>
          </w:p>
        </w:tc>
        <w:tc>
          <w:tcPr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2714" w:type="dxa"/>
            <w:textDirection w:val="lrTb"/>
            <w:noWrap w:val="false"/>
          </w:tcPr>
          <w:p>
            <w:pPr>
              <w:ind w:right="-185"/>
              <w:spacing w:line="256" w:lineRule="auto"/>
              <w:rPr>
                <w:sz w:val="26"/>
                <w:szCs w:val="26"/>
                <w:lang w:eastAsia="en-US"/>
              </w:rPr>
            </w:pPr>
            <w:r>
              <w:rPr>
                <w:sz w:val="26"/>
                <w:szCs w:val="26"/>
                <w:lang w:eastAsia="en-US"/>
              </w:rPr>
            </w:r>
            <w:r>
              <w:rPr>
                <w:sz w:val="26"/>
                <w:szCs w:val="26"/>
                <w:lang w:eastAsia="en-US"/>
              </w:rPr>
            </w:r>
          </w:p>
        </w:tc>
        <w:tc>
          <w:tcPr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2037" w:type="dxa"/>
            <w:textDirection w:val="lrTb"/>
            <w:noWrap w:val="false"/>
          </w:tcPr>
          <w:p>
            <w:pPr>
              <w:ind w:right="-185"/>
              <w:jc w:val="center"/>
              <w:spacing w:line="256" w:lineRule="auto"/>
              <w:rPr>
                <w:sz w:val="26"/>
                <w:szCs w:val="26"/>
                <w:lang w:eastAsia="en-US"/>
              </w:rPr>
            </w:pPr>
            <w:r>
              <w:rPr>
                <w:sz w:val="26"/>
                <w:szCs w:val="26"/>
                <w:lang w:eastAsia="en-US"/>
              </w:rPr>
            </w:r>
            <w:r>
              <w:rPr>
                <w:sz w:val="26"/>
                <w:szCs w:val="26"/>
                <w:lang w:eastAsia="en-US"/>
              </w:rPr>
            </w:r>
          </w:p>
        </w:tc>
        <w:tc>
          <w:tcPr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2126" w:type="dxa"/>
            <w:textDirection w:val="lrTb"/>
            <w:noWrap w:val="false"/>
          </w:tcPr>
          <w:p>
            <w:pPr>
              <w:ind w:right="-185"/>
              <w:spacing w:line="256" w:lineRule="auto"/>
              <w:rPr>
                <w:sz w:val="26"/>
                <w:szCs w:val="26"/>
                <w:lang w:eastAsia="en-US"/>
              </w:rPr>
            </w:pPr>
            <w:r>
              <w:rPr>
                <w:sz w:val="26"/>
                <w:szCs w:val="26"/>
                <w:lang w:eastAsia="en-US"/>
              </w:rPr>
            </w:r>
            <w:r>
              <w:rPr>
                <w:sz w:val="26"/>
                <w:szCs w:val="26"/>
                <w:lang w:eastAsia="en-US"/>
              </w:rPr>
            </w:r>
          </w:p>
        </w:tc>
      </w:tr>
    </w:tbl>
    <w:p>
      <w:pPr>
        <w:ind w:right="-185"/>
        <w:jc w:val="center"/>
        <w:rPr>
          <w:sz w:val="26"/>
          <w:szCs w:val="26"/>
        </w:rPr>
      </w:pP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pStyle w:val="902"/>
        <w:ind w:left="0" w:right="-185"/>
        <w:rPr>
          <w:sz w:val="26"/>
          <w:szCs w:val="26"/>
        </w:rPr>
      </w:pP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pStyle w:val="902"/>
        <w:ind w:left="0"/>
        <w:spacing w:after="0"/>
        <w:rPr>
          <w:sz w:val="26"/>
          <w:szCs w:val="26"/>
        </w:rPr>
      </w:pPr>
      <w:r>
        <w:rPr>
          <w:sz w:val="26"/>
          <w:szCs w:val="26"/>
          <w:u w:val="single"/>
        </w:rPr>
        <w:t xml:space="preserve">Примечание:</w:t>
      </w:r>
      <w:r>
        <w:rPr>
          <w:sz w:val="26"/>
          <w:szCs w:val="26"/>
        </w:rPr>
        <w:t xml:space="preserve"> </w:t>
      </w:r>
      <w:r>
        <w:rPr>
          <w:sz w:val="26"/>
          <w:szCs w:val="26"/>
        </w:rPr>
      </w:r>
    </w:p>
    <w:p>
      <w:pPr>
        <w:pStyle w:val="902"/>
        <w:numPr>
          <w:ilvl w:val="0"/>
          <w:numId w:val="2"/>
        </w:numPr>
        <w:ind w:left="0" w:firstLine="284"/>
        <w:spacing w:after="0"/>
        <w:rPr>
          <w:sz w:val="26"/>
          <w:szCs w:val="26"/>
        </w:rPr>
      </w:pPr>
      <w:r>
        <w:rPr>
          <w:sz w:val="26"/>
          <w:szCs w:val="26"/>
        </w:rPr>
        <w:t xml:space="preserve">В случае отсутствия указанных лиц (в командировке, отпуске, по болезни), полномочия на получение, оформление, выдачу и право подписи материальных пропусков передаются должностным лицам (работникам), назначенным приказами для их замещения.</w:t>
      </w:r>
      <w:r>
        <w:rPr>
          <w:sz w:val="26"/>
          <w:szCs w:val="26"/>
        </w:rPr>
      </w:r>
    </w:p>
    <w:p>
      <w:pPr>
        <w:pStyle w:val="902"/>
        <w:ind w:left="0" w:right="-185"/>
        <w:rPr>
          <w:sz w:val="26"/>
          <w:szCs w:val="26"/>
        </w:rPr>
      </w:pP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pStyle w:val="902"/>
        <w:ind w:left="0" w:right="-185"/>
        <w:rPr>
          <w:sz w:val="26"/>
          <w:szCs w:val="26"/>
        </w:rPr>
      </w:pP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pStyle w:val="902"/>
        <w:ind w:left="0" w:right="-185"/>
        <w:rPr>
          <w:sz w:val="26"/>
          <w:szCs w:val="26"/>
        </w:rPr>
      </w:pPr>
      <w:r>
        <w:rPr>
          <w:sz w:val="26"/>
          <w:szCs w:val="26"/>
        </w:rPr>
      </w: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pStyle w:val="902"/>
        <w:ind w:left="0" w:right="-185"/>
        <w:rPr>
          <w:sz w:val="26"/>
          <w:szCs w:val="26"/>
        </w:rPr>
      </w:pPr>
      <w:r>
        <w:rPr>
          <w:sz w:val="26"/>
          <w:szCs w:val="26"/>
        </w:rPr>
      </w: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pStyle w:val="902"/>
        <w:ind w:left="0" w:right="-185"/>
        <w:rPr>
          <w:sz w:val="26"/>
          <w:szCs w:val="26"/>
        </w:rPr>
      </w:pPr>
      <w:r>
        <w:rPr>
          <w:sz w:val="26"/>
          <w:szCs w:val="26"/>
        </w:rPr>
      </w: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pStyle w:val="902"/>
        <w:ind w:left="0" w:right="-185"/>
        <w:rPr>
          <w:sz w:val="26"/>
          <w:szCs w:val="26"/>
        </w:rPr>
      </w:pPr>
      <w:r>
        <w:rPr>
          <w:sz w:val="26"/>
          <w:szCs w:val="26"/>
        </w:rPr>
      </w: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pStyle w:val="902"/>
        <w:ind w:left="0" w:right="-185"/>
        <w:rPr>
          <w:sz w:val="26"/>
          <w:szCs w:val="26"/>
        </w:rPr>
      </w:pPr>
      <w:r>
        <w:rPr>
          <w:sz w:val="26"/>
          <w:szCs w:val="26"/>
        </w:rPr>
      </w: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pStyle w:val="902"/>
        <w:ind w:left="0" w:right="-185"/>
        <w:rPr>
          <w:sz w:val="26"/>
          <w:szCs w:val="26"/>
        </w:rPr>
      </w:pPr>
      <w:r>
        <w:rPr>
          <w:sz w:val="26"/>
          <w:szCs w:val="26"/>
        </w:rPr>
      </w: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pStyle w:val="902"/>
        <w:ind w:left="0" w:right="-185"/>
        <w:rPr>
          <w:sz w:val="26"/>
          <w:szCs w:val="26"/>
        </w:rPr>
      </w:pPr>
      <w:r>
        <w:rPr>
          <w:sz w:val="26"/>
          <w:szCs w:val="26"/>
        </w:rPr>
      </w: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pStyle w:val="902"/>
        <w:ind w:left="0" w:right="-185"/>
        <w:rPr>
          <w:sz w:val="26"/>
          <w:szCs w:val="26"/>
        </w:rPr>
      </w:pPr>
      <w:r>
        <w:rPr>
          <w:sz w:val="26"/>
          <w:szCs w:val="26"/>
        </w:rPr>
      </w: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pStyle w:val="902"/>
        <w:ind w:left="0" w:right="-185"/>
        <w:rPr>
          <w:sz w:val="26"/>
          <w:szCs w:val="26"/>
        </w:rPr>
      </w:pPr>
      <w:r>
        <w:rPr>
          <w:sz w:val="26"/>
          <w:szCs w:val="26"/>
        </w:rPr>
      </w: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pStyle w:val="902"/>
        <w:ind w:left="0" w:right="-185"/>
        <w:rPr>
          <w:sz w:val="26"/>
          <w:szCs w:val="26"/>
        </w:rPr>
      </w:pPr>
      <w:r>
        <w:rPr>
          <w:sz w:val="26"/>
          <w:szCs w:val="26"/>
        </w:rPr>
      </w: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pStyle w:val="902"/>
        <w:ind w:left="0" w:right="-185"/>
        <w:rPr>
          <w:sz w:val="26"/>
          <w:szCs w:val="26"/>
        </w:rPr>
      </w:pP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ind w:left="0" w:right="0" w:firstLine="0"/>
      </w:pPr>
      <w:r>
        <w:rPr>
          <w:sz w:val="26"/>
          <w:szCs w:val="26"/>
        </w:rPr>
        <w:t xml:space="preserve"> Ведущий специалист </w:t>
      </w:r>
      <w:r>
        <w:rPr>
          <w:sz w:val="26"/>
          <w:szCs w:val="26"/>
        </w:rPr>
      </w:r>
      <w:r/>
    </w:p>
    <w:p>
      <w:pPr>
        <w:ind w:left="0" w:right="0" w:firstLine="0"/>
      </w:pPr>
      <w:r>
        <w:rPr>
          <w:sz w:val="26"/>
          <w:szCs w:val="26"/>
        </w:rPr>
        <w:t xml:space="preserve"> группы безопасности и специальных программ</w:t>
      </w:r>
      <w:r>
        <w:rPr>
          <w:sz w:val="26"/>
          <w:szCs w:val="26"/>
        </w:rPr>
      </w:r>
      <w:r/>
    </w:p>
    <w:p>
      <w:pPr>
        <w:ind w:right="-185"/>
        <w:rPr>
          <w:sz w:val="26"/>
          <w:szCs w:val="26"/>
        </w:rPr>
      </w:pPr>
      <w:r>
        <w:rPr>
          <w:sz w:val="26"/>
          <w:szCs w:val="26"/>
        </w:rPr>
        <w:t xml:space="preserve"> СП "Николаевская ТЭЦ" </w:t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  <w:t xml:space="preserve">                            В.В. Бедрий</w:t>
      </w: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rPr>
          <w:sz w:val="28"/>
          <w:szCs w:val="28"/>
        </w:rPr>
        <w:sectPr>
          <w:footnotePr/>
          <w:endnotePr/>
          <w:type w:val="nextPage"/>
          <w:pgSz w:w="11906" w:h="16838" w:orient="portrait"/>
          <w:pgMar w:top="540" w:right="926" w:bottom="1135" w:left="1418" w:header="720" w:footer="720" w:gutter="0"/>
          <w:cols w:num="1" w:sep="0" w:space="720" w:equalWidth="1"/>
          <w:docGrid w:linePitch="360"/>
        </w:sectPr>
      </w:pPr>
      <w:r>
        <w:rPr>
          <w:sz w:val="28"/>
          <w:szCs w:val="28"/>
        </w:rPr>
      </w:r>
      <w:r>
        <w:rPr>
          <w:sz w:val="28"/>
          <w:szCs w:val="28"/>
        </w:rPr>
      </w:r>
    </w:p>
    <w:p>
      <w:pPr>
        <w:jc w:val="center"/>
      </w:pPr>
      <w:r>
        <w:rPr>
          <w:spacing w:val="-18"/>
          <w:sz w:val="24"/>
          <w:szCs w:val="24"/>
        </w:rPr>
        <w:t xml:space="preserve">                                                                                                                                                                       </w:t>
      </w:r>
      <w:r>
        <w:t xml:space="preserve">Приложение №3                                                                                                   </w:t>
      </w:r>
      <w:r>
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</w:t>
      </w:r>
      <w:r/>
    </w:p>
    <w:p>
      <w:pPr>
        <w:jc w:val="center"/>
        <w:rPr>
          <w:sz w:val="28"/>
          <w:szCs w:val="28"/>
        </w:rPr>
      </w:pPr>
      <w:r>
        <w:rPr>
          <w:sz w:val="28"/>
          <w:szCs w:val="28"/>
        </w:rPr>
      </w:r>
      <w:r>
        <w:rPr>
          <w:sz w:val="28"/>
          <w:szCs w:val="28"/>
        </w:rPr>
      </w:r>
    </w:p>
    <w:p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Образец постоянного электронного пропуска работника </w:t>
      </w:r>
      <w:r>
        <w:rPr>
          <w:b/>
          <w:sz w:val="28"/>
          <w:szCs w:val="28"/>
        </w:rPr>
      </w:r>
    </w:p>
    <w:p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СП "Николаевская ТЭЦ"</w:t>
      </w:r>
      <w:r>
        <w:rPr>
          <w:b/>
          <w:sz w:val="28"/>
          <w:szCs w:val="28"/>
        </w:rPr>
      </w:r>
    </w:p>
    <w:p>
      <w:pPr>
        <w:rPr>
          <w:b/>
          <w:sz w:val="26"/>
          <w:szCs w:val="26"/>
        </w:rPr>
      </w:pPr>
      <w:r>
        <w:rPr>
          <w:b/>
          <w:sz w:val="26"/>
          <w:szCs w:val="26"/>
        </w:rPr>
      </w:r>
      <w:r>
        <w:rPr>
          <w:b/>
          <w:sz w:val="26"/>
          <w:szCs w:val="26"/>
        </w:rPr>
      </w:r>
    </w:p>
    <w:p>
      <w:pPr>
        <w:ind w:right="141"/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</w:r>
      <w:r>
        <w:rPr>
          <w:b/>
          <w:sz w:val="24"/>
          <w:szCs w:val="24"/>
        </w:rPr>
      </w:r>
    </w:p>
    <w:p>
      <w:pPr>
        <w:ind w:right="141"/>
        <w:jc w:val="center"/>
        <w:rPr>
          <w:spacing w:val="-18"/>
          <w:sz w:val="26"/>
          <w:szCs w:val="26"/>
        </w:rPr>
      </w:pP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5124450" cy="3190875"/>
                <wp:effectExtent l="0" t="0" r="0" b="9525"/>
                <wp:docPr id="1" name="Рисунок 1" descr="WhatsApp Image 2021-04-30 at 14.5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WhatsApp Image 2021-04-30 at 14.57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11"/>
                        <a:srcRect l="11610" t="8527" r="10450" b="4909"/>
                        <a:stretch/>
                      </pic:blipFill>
                      <pic:spPr bwMode="auto">
                        <a:xfrm>
                          <a:off x="0" y="0"/>
                          <a:ext cx="5124450" cy="31908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0" o:spid="_x0000_s0" type="#_x0000_t75" style="width:403.50pt;height:251.25pt;mso-wrap-distance-left:0.00pt;mso-wrap-distance-top:0.00pt;mso-wrap-distance-right:0.00pt;mso-wrap-distance-bottom:0.00pt;" stroked="f">
                <v:path textboxrect="0,0,0,0"/>
                <v:imagedata r:id="rId11" o:title=""/>
              </v:shape>
            </w:pict>
          </mc:Fallback>
        </mc:AlternateContent>
      </w:r>
      <w:r>
        <w:rPr>
          <w:spacing w:val="-18"/>
          <w:sz w:val="26"/>
          <w:szCs w:val="26"/>
        </w:rPr>
      </w:r>
    </w:p>
    <w:p>
      <w:pPr>
        <w:ind w:right="141"/>
        <w:jc w:val="right"/>
        <w:rPr>
          <w:spacing w:val="-18"/>
          <w:sz w:val="26"/>
          <w:szCs w:val="26"/>
        </w:rPr>
      </w:pPr>
      <w:r>
        <w:rPr>
          <w:spacing w:val="-18"/>
          <w:sz w:val="26"/>
          <w:szCs w:val="26"/>
        </w:rPr>
      </w:r>
      <w:r>
        <w:rPr>
          <w:spacing w:val="-18"/>
          <w:sz w:val="26"/>
          <w:szCs w:val="26"/>
        </w:rPr>
      </w:r>
    </w:p>
    <w:p>
      <w:pPr>
        <w:ind w:right="141"/>
        <w:jc w:val="right"/>
        <w:rPr>
          <w:spacing w:val="-18"/>
          <w:sz w:val="26"/>
          <w:szCs w:val="26"/>
        </w:rPr>
      </w:pPr>
      <w:r>
        <w:rPr>
          <w:spacing w:val="-18"/>
          <w:sz w:val="26"/>
          <w:szCs w:val="26"/>
        </w:rPr>
      </w:r>
      <w:r>
        <w:rPr>
          <w:spacing w:val="-18"/>
          <w:sz w:val="26"/>
          <w:szCs w:val="26"/>
        </w:rPr>
      </w:r>
    </w:p>
    <w:p>
      <w:pPr>
        <w:ind w:right="141"/>
        <w:jc w:val="right"/>
        <w:rPr>
          <w:spacing w:val="-18"/>
          <w:sz w:val="26"/>
          <w:szCs w:val="26"/>
        </w:rPr>
      </w:pPr>
      <w:r>
        <w:rPr>
          <w:spacing w:val="-18"/>
          <w:sz w:val="26"/>
          <w:szCs w:val="26"/>
        </w:rPr>
      </w:r>
      <w:r>
        <w:rPr>
          <w:spacing w:val="-18"/>
          <w:sz w:val="26"/>
          <w:szCs w:val="26"/>
        </w:rPr>
      </w:r>
    </w:p>
    <w:p>
      <w:pPr>
        <w:ind w:right="141"/>
        <w:jc w:val="right"/>
        <w:rPr>
          <w:spacing w:val="-18"/>
          <w:sz w:val="26"/>
          <w:szCs w:val="26"/>
        </w:rPr>
      </w:pPr>
      <w:r>
        <w:rPr>
          <w:spacing w:val="-18"/>
          <w:sz w:val="26"/>
          <w:szCs w:val="26"/>
        </w:rPr>
      </w:r>
      <w:r>
        <w:rPr>
          <w:spacing w:val="-18"/>
          <w:sz w:val="26"/>
          <w:szCs w:val="26"/>
        </w:rPr>
      </w:r>
      <w:r>
        <w:rPr>
          <w:spacing w:val="-18"/>
          <w:sz w:val="26"/>
          <w:szCs w:val="26"/>
        </w:rPr>
      </w:r>
    </w:p>
    <w:p>
      <w:pPr>
        <w:ind w:right="141"/>
        <w:jc w:val="right"/>
        <w:rPr>
          <w:spacing w:val="-18"/>
          <w:sz w:val="26"/>
          <w:szCs w:val="26"/>
        </w:rPr>
      </w:pPr>
      <w:r>
        <w:rPr>
          <w:spacing w:val="-18"/>
          <w:sz w:val="26"/>
          <w:szCs w:val="26"/>
        </w:rPr>
      </w:r>
      <w:r>
        <w:rPr>
          <w:spacing w:val="-18"/>
          <w:sz w:val="26"/>
          <w:szCs w:val="26"/>
        </w:rPr>
      </w:r>
      <w:r>
        <w:rPr>
          <w:spacing w:val="-18"/>
          <w:sz w:val="26"/>
          <w:szCs w:val="26"/>
        </w:rPr>
      </w:r>
    </w:p>
    <w:p>
      <w:pPr>
        <w:ind w:right="141"/>
        <w:jc w:val="right"/>
        <w:rPr>
          <w:spacing w:val="-18"/>
          <w:sz w:val="26"/>
          <w:szCs w:val="26"/>
        </w:rPr>
      </w:pPr>
      <w:r>
        <w:rPr>
          <w:spacing w:val="-18"/>
          <w:sz w:val="26"/>
          <w:szCs w:val="26"/>
        </w:rPr>
      </w:r>
      <w:r>
        <w:rPr>
          <w:spacing w:val="-18"/>
          <w:sz w:val="26"/>
          <w:szCs w:val="26"/>
        </w:rPr>
      </w:r>
      <w:r>
        <w:rPr>
          <w:spacing w:val="-18"/>
          <w:sz w:val="26"/>
          <w:szCs w:val="26"/>
        </w:rPr>
      </w:r>
    </w:p>
    <w:p>
      <w:pPr>
        <w:ind w:right="141"/>
        <w:jc w:val="right"/>
        <w:rPr>
          <w:spacing w:val="-18"/>
          <w:sz w:val="26"/>
          <w:szCs w:val="26"/>
        </w:rPr>
      </w:pPr>
      <w:r>
        <w:rPr>
          <w:spacing w:val="-18"/>
          <w:sz w:val="26"/>
          <w:szCs w:val="26"/>
        </w:rPr>
      </w:r>
      <w:r>
        <w:rPr>
          <w:spacing w:val="-18"/>
          <w:sz w:val="26"/>
          <w:szCs w:val="26"/>
        </w:rPr>
      </w:r>
      <w:r>
        <w:rPr>
          <w:spacing w:val="-18"/>
          <w:sz w:val="26"/>
          <w:szCs w:val="26"/>
        </w:rPr>
      </w:r>
    </w:p>
    <w:p>
      <w:pPr>
        <w:ind w:right="141"/>
        <w:jc w:val="right"/>
        <w:rPr>
          <w:spacing w:val="-18"/>
          <w:sz w:val="26"/>
          <w:szCs w:val="26"/>
        </w:rPr>
      </w:pPr>
      <w:r>
        <w:rPr>
          <w:spacing w:val="-18"/>
          <w:sz w:val="26"/>
          <w:szCs w:val="26"/>
        </w:rPr>
      </w:r>
      <w:r>
        <w:rPr>
          <w:spacing w:val="-18"/>
          <w:sz w:val="26"/>
          <w:szCs w:val="26"/>
        </w:rPr>
      </w:r>
      <w:r>
        <w:rPr>
          <w:spacing w:val="-18"/>
          <w:sz w:val="26"/>
          <w:szCs w:val="26"/>
        </w:rPr>
      </w:r>
    </w:p>
    <w:p>
      <w:pPr>
        <w:ind w:right="141"/>
        <w:jc w:val="right"/>
        <w:rPr>
          <w:spacing w:val="-18"/>
          <w:sz w:val="26"/>
          <w:szCs w:val="26"/>
        </w:rPr>
      </w:pPr>
      <w:r>
        <w:rPr>
          <w:spacing w:val="-18"/>
          <w:sz w:val="26"/>
          <w:szCs w:val="26"/>
        </w:rPr>
      </w:r>
      <w:r>
        <w:rPr>
          <w:spacing w:val="-18"/>
          <w:sz w:val="26"/>
          <w:szCs w:val="26"/>
        </w:rPr>
      </w:r>
      <w:r>
        <w:rPr>
          <w:spacing w:val="-18"/>
          <w:sz w:val="26"/>
          <w:szCs w:val="26"/>
        </w:rPr>
      </w:r>
    </w:p>
    <w:p>
      <w:pPr>
        <w:ind w:right="141"/>
        <w:jc w:val="right"/>
        <w:rPr>
          <w:spacing w:val="-18"/>
          <w:sz w:val="26"/>
          <w:szCs w:val="26"/>
        </w:rPr>
      </w:pPr>
      <w:r>
        <w:rPr>
          <w:spacing w:val="-18"/>
          <w:sz w:val="26"/>
          <w:szCs w:val="26"/>
        </w:rPr>
      </w:r>
      <w:r>
        <w:rPr>
          <w:spacing w:val="-18"/>
          <w:sz w:val="26"/>
          <w:szCs w:val="26"/>
        </w:rPr>
      </w:r>
      <w:r>
        <w:rPr>
          <w:spacing w:val="-18"/>
          <w:sz w:val="26"/>
          <w:szCs w:val="26"/>
        </w:rPr>
      </w:r>
    </w:p>
    <w:p>
      <w:pPr>
        <w:ind w:right="141"/>
        <w:jc w:val="right"/>
        <w:rPr>
          <w:spacing w:val="-18"/>
          <w:sz w:val="26"/>
          <w:szCs w:val="26"/>
        </w:rPr>
      </w:pPr>
      <w:r>
        <w:rPr>
          <w:spacing w:val="-18"/>
          <w:sz w:val="26"/>
          <w:szCs w:val="26"/>
        </w:rPr>
      </w:r>
      <w:r>
        <w:rPr>
          <w:spacing w:val="-18"/>
          <w:sz w:val="26"/>
          <w:szCs w:val="26"/>
        </w:rPr>
      </w:r>
      <w:r>
        <w:rPr>
          <w:spacing w:val="-18"/>
          <w:sz w:val="26"/>
          <w:szCs w:val="26"/>
        </w:rPr>
      </w:r>
    </w:p>
    <w:p>
      <w:pPr>
        <w:ind w:right="141"/>
        <w:jc w:val="right"/>
        <w:rPr>
          <w:spacing w:val="-18"/>
          <w:sz w:val="26"/>
          <w:szCs w:val="26"/>
        </w:rPr>
      </w:pPr>
      <w:r>
        <w:rPr>
          <w:spacing w:val="-18"/>
          <w:sz w:val="26"/>
          <w:szCs w:val="26"/>
        </w:rPr>
      </w:r>
      <w:r>
        <w:rPr>
          <w:spacing w:val="-18"/>
          <w:sz w:val="26"/>
          <w:szCs w:val="26"/>
        </w:rPr>
      </w:r>
      <w:r>
        <w:rPr>
          <w:spacing w:val="-18"/>
          <w:sz w:val="26"/>
          <w:szCs w:val="26"/>
        </w:rPr>
      </w:r>
    </w:p>
    <w:p>
      <w:pPr>
        <w:ind w:right="141"/>
        <w:jc w:val="right"/>
        <w:rPr>
          <w:spacing w:val="-18"/>
          <w:sz w:val="26"/>
          <w:szCs w:val="26"/>
        </w:rPr>
      </w:pPr>
      <w:r>
        <w:rPr>
          <w:spacing w:val="-18"/>
          <w:sz w:val="26"/>
          <w:szCs w:val="26"/>
        </w:rPr>
      </w:r>
      <w:r>
        <w:rPr>
          <w:spacing w:val="-18"/>
          <w:sz w:val="26"/>
          <w:szCs w:val="26"/>
        </w:rPr>
      </w:r>
      <w:r>
        <w:rPr>
          <w:spacing w:val="-18"/>
          <w:sz w:val="26"/>
          <w:szCs w:val="26"/>
        </w:rPr>
      </w:r>
    </w:p>
    <w:p>
      <w:pPr>
        <w:ind w:right="141"/>
        <w:jc w:val="right"/>
        <w:rPr>
          <w:spacing w:val="-18"/>
          <w:sz w:val="26"/>
          <w:szCs w:val="26"/>
        </w:rPr>
      </w:pPr>
      <w:r>
        <w:rPr>
          <w:spacing w:val="-18"/>
          <w:sz w:val="26"/>
          <w:szCs w:val="26"/>
        </w:rPr>
      </w:r>
      <w:r>
        <w:rPr>
          <w:spacing w:val="-18"/>
          <w:sz w:val="26"/>
          <w:szCs w:val="26"/>
        </w:rPr>
      </w:r>
      <w:r>
        <w:rPr>
          <w:spacing w:val="-18"/>
          <w:sz w:val="26"/>
          <w:szCs w:val="26"/>
        </w:rPr>
      </w:r>
    </w:p>
    <w:p>
      <w:pPr>
        <w:ind w:right="141"/>
        <w:jc w:val="right"/>
        <w:rPr>
          <w:spacing w:val="-18"/>
          <w:sz w:val="26"/>
          <w:szCs w:val="26"/>
        </w:rPr>
      </w:pPr>
      <w:r>
        <w:rPr>
          <w:spacing w:val="-18"/>
          <w:sz w:val="26"/>
          <w:szCs w:val="26"/>
        </w:rPr>
      </w:r>
      <w:r>
        <w:rPr>
          <w:spacing w:val="-18"/>
          <w:sz w:val="26"/>
          <w:szCs w:val="26"/>
        </w:rPr>
      </w:r>
      <w:r>
        <w:rPr>
          <w:spacing w:val="-18"/>
          <w:sz w:val="26"/>
          <w:szCs w:val="26"/>
        </w:rPr>
      </w:r>
    </w:p>
    <w:p>
      <w:pPr>
        <w:ind w:right="141"/>
        <w:jc w:val="right"/>
        <w:rPr>
          <w:spacing w:val="-18"/>
          <w:sz w:val="26"/>
          <w:szCs w:val="26"/>
        </w:rPr>
      </w:pPr>
      <w:r>
        <w:rPr>
          <w:spacing w:val="-18"/>
          <w:sz w:val="26"/>
          <w:szCs w:val="26"/>
        </w:rPr>
      </w:r>
      <w:r>
        <w:rPr>
          <w:spacing w:val="-18"/>
          <w:sz w:val="26"/>
          <w:szCs w:val="26"/>
        </w:rPr>
      </w:r>
      <w:r>
        <w:rPr>
          <w:spacing w:val="-18"/>
          <w:sz w:val="26"/>
          <w:szCs w:val="26"/>
        </w:rPr>
      </w:r>
    </w:p>
    <w:p>
      <w:pPr>
        <w:ind w:right="141"/>
        <w:jc w:val="right"/>
        <w:rPr>
          <w:spacing w:val="-18"/>
          <w:sz w:val="26"/>
          <w:szCs w:val="26"/>
        </w:rPr>
      </w:pPr>
      <w:r>
        <w:rPr>
          <w:spacing w:val="-18"/>
          <w:sz w:val="26"/>
          <w:szCs w:val="26"/>
        </w:rPr>
      </w:r>
      <w:r>
        <w:rPr>
          <w:spacing w:val="-18"/>
          <w:sz w:val="26"/>
          <w:szCs w:val="26"/>
        </w:rPr>
      </w:r>
    </w:p>
    <w:p>
      <w:pPr>
        <w:ind w:right="141"/>
        <w:jc w:val="right"/>
        <w:rPr>
          <w:spacing w:val="-18"/>
          <w:sz w:val="26"/>
          <w:szCs w:val="26"/>
        </w:rPr>
      </w:pPr>
      <w:r>
        <w:rPr>
          <w:spacing w:val="-18"/>
          <w:sz w:val="26"/>
          <w:szCs w:val="26"/>
        </w:rPr>
      </w:r>
      <w:r>
        <w:rPr>
          <w:spacing w:val="-18"/>
          <w:sz w:val="26"/>
          <w:szCs w:val="26"/>
        </w:rPr>
      </w:r>
    </w:p>
    <w:p>
      <w:pPr>
        <w:ind w:right="141"/>
        <w:jc w:val="right"/>
        <w:rPr>
          <w:spacing w:val="-18"/>
          <w:sz w:val="26"/>
          <w:szCs w:val="26"/>
        </w:rPr>
      </w:pPr>
      <w:r>
        <w:rPr>
          <w:spacing w:val="-18"/>
          <w:sz w:val="26"/>
          <w:szCs w:val="26"/>
        </w:rPr>
      </w:r>
      <w:r>
        <w:rPr>
          <w:spacing w:val="-18"/>
          <w:sz w:val="26"/>
          <w:szCs w:val="26"/>
        </w:rPr>
      </w:r>
    </w:p>
    <w:p>
      <w:pPr>
        <w:ind w:left="0" w:right="0" w:firstLine="0"/>
      </w:pPr>
      <w:r>
        <w:rPr>
          <w:sz w:val="26"/>
          <w:szCs w:val="26"/>
        </w:rPr>
        <w:t xml:space="preserve"> Ведущий специалист </w:t>
      </w:r>
      <w:r>
        <w:rPr>
          <w:sz w:val="26"/>
          <w:szCs w:val="26"/>
        </w:rPr>
      </w:r>
      <w:r/>
    </w:p>
    <w:p>
      <w:pPr>
        <w:ind w:left="0" w:right="0" w:firstLine="0"/>
        <w:rPr>
          <w:sz w:val="26"/>
          <w:szCs w:val="26"/>
        </w:rPr>
      </w:pPr>
      <w:r>
        <w:rPr>
          <w:sz w:val="26"/>
          <w:szCs w:val="26"/>
        </w:rPr>
        <w:t xml:space="preserve"> группы безопасности и специальных программ</w:t>
      </w: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ind w:left="0" w:right="0" w:firstLine="0"/>
        <w:rPr>
          <w:sz w:val="26"/>
          <w:szCs w:val="26"/>
        </w:rPr>
      </w:pPr>
      <w:r>
        <w:rPr>
          <w:sz w:val="26"/>
          <w:szCs w:val="26"/>
        </w:rPr>
        <w:t xml:space="preserve"> </w:t>
      </w:r>
      <w:r>
        <w:rPr>
          <w:sz w:val="26"/>
          <w:szCs w:val="26"/>
        </w:rPr>
        <w:t xml:space="preserve">СП "Николаевская ТЭЦ" </w:t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  <w:t xml:space="preserve">                          В.В. Бедрий</w:t>
      </w: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ind w:right="141"/>
        <w:jc w:val="right"/>
        <w:rPr>
          <w:spacing w:val="-18"/>
          <w:sz w:val="26"/>
          <w:szCs w:val="26"/>
        </w:rPr>
      </w:pPr>
      <w:r>
        <w:rPr>
          <w:spacing w:val="-18"/>
          <w:sz w:val="26"/>
          <w:szCs w:val="26"/>
        </w:rPr>
      </w:r>
      <w:r>
        <w:rPr>
          <w:spacing w:val="-18"/>
          <w:sz w:val="26"/>
          <w:szCs w:val="26"/>
        </w:rPr>
      </w:r>
    </w:p>
    <w:p>
      <w:pPr>
        <w:ind w:right="141"/>
        <w:jc w:val="left"/>
        <w:rPr>
          <w:b/>
          <w:spacing w:val="-18"/>
          <w:sz w:val="28"/>
          <w:szCs w:val="28"/>
        </w:rPr>
      </w:pPr>
      <w:r>
        <w:rPr>
          <w:b/>
          <w:spacing w:val="-18"/>
          <w:sz w:val="28"/>
          <w:szCs w:val="28"/>
        </w:rPr>
        <w:t xml:space="preserve">                                                                                                                             </w:t>
      </w:r>
      <w:r>
        <w:rPr>
          <w:b/>
          <w:spacing w:val="-18"/>
          <w:sz w:val="28"/>
          <w:szCs w:val="28"/>
        </w:rPr>
      </w:r>
    </w:p>
    <w:p>
      <w:pPr>
        <w:ind w:right="141"/>
        <w:jc w:val="center"/>
      </w:pPr>
      <w:r>
        <w:rPr>
          <w:b/>
          <w:spacing w:val="-18"/>
          <w:sz w:val="28"/>
          <w:szCs w:val="28"/>
        </w:rPr>
        <w:t xml:space="preserve">         </w:t>
      </w:r>
      <w:bookmarkStart w:id="5" w:name="_MON_1742821148"/>
      <w:r/>
      <w:bookmarkEnd w:id="5"/>
      <w:r>
        <w:object w:dxaOrig="9355" w:dyaOrig="13201">
          <v:shapetype type="#_x0000_t75" o:spt="75" coordsize="21600,21600" o:preferrelative="t" path="m@4@5l@4@11@9@11@9@5xe"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</v:shapetype>
          <v:shape id="_x0000_i1" o:spid="_x0000_s1" type="#_x0000_t75" style="width:489.80pt;height:607.00pt;mso-wrap-distance-left:0.00pt;mso-wrap-distance-top:0.00pt;mso-wrap-distance-right:0.00pt;mso-wrap-distance-bottom:0.00pt;" filled="f" stroked="f">
            <v:path textboxrect="0,0,0,0"/>
            <v:imagedata r:id="rId12" o:title=""/>
          </v:shape>
          <o:OLEObject DrawAspect="Content" r:id="rId13" ObjectID="_1525041" ProgID="Word.Document.12" ShapeID="_x0000_i1" Type="Embed"/>
        </w:object>
      </w:r>
      <w:r/>
    </w:p>
    <w:p>
      <w:pPr>
        <w:ind w:right="141"/>
        <w:jc w:val="right"/>
        <w:rPr>
          <w:spacing w:val="-18"/>
          <w:sz w:val="26"/>
          <w:szCs w:val="26"/>
        </w:rPr>
      </w:pPr>
      <w:r>
        <w:rPr>
          <w:spacing w:val="-18"/>
          <w:sz w:val="26"/>
          <w:szCs w:val="26"/>
        </w:rPr>
      </w:r>
      <w:r>
        <w:rPr>
          <w:spacing w:val="-18"/>
          <w:sz w:val="26"/>
          <w:szCs w:val="26"/>
        </w:rPr>
      </w:r>
    </w:p>
    <w:p>
      <w:pPr>
        <w:ind w:right="141"/>
        <w:jc w:val="right"/>
        <w:rPr>
          <w:spacing w:val="-18"/>
          <w:sz w:val="26"/>
          <w:szCs w:val="26"/>
        </w:rPr>
      </w:pPr>
      <w:r>
        <w:rPr>
          <w:spacing w:val="-18"/>
          <w:sz w:val="26"/>
          <w:szCs w:val="26"/>
        </w:rPr>
      </w:r>
      <w:r>
        <w:rPr>
          <w:spacing w:val="-18"/>
          <w:sz w:val="26"/>
          <w:szCs w:val="26"/>
        </w:rPr>
      </w:r>
    </w:p>
    <w:p>
      <w:pPr>
        <w:ind w:right="141"/>
        <w:jc w:val="right"/>
        <w:rPr>
          <w:spacing w:val="-18"/>
          <w:sz w:val="26"/>
          <w:szCs w:val="26"/>
        </w:rPr>
      </w:pPr>
      <w:r>
        <w:rPr>
          <w:spacing w:val="-18"/>
          <w:sz w:val="26"/>
          <w:szCs w:val="26"/>
        </w:rPr>
      </w:r>
      <w:r>
        <w:rPr>
          <w:spacing w:val="-18"/>
          <w:sz w:val="26"/>
          <w:szCs w:val="26"/>
        </w:rPr>
      </w:r>
    </w:p>
    <w:p>
      <w:pPr>
        <w:ind w:left="0" w:right="0" w:firstLine="0"/>
      </w:pPr>
      <w:r>
        <w:rPr>
          <w:sz w:val="26"/>
          <w:szCs w:val="26"/>
        </w:rPr>
        <w:t xml:space="preserve"> Ведущий специалист </w:t>
      </w:r>
      <w:r>
        <w:rPr>
          <w:sz w:val="26"/>
          <w:szCs w:val="26"/>
        </w:rPr>
      </w:r>
      <w:r/>
    </w:p>
    <w:p>
      <w:pPr>
        <w:ind w:left="0" w:right="0" w:firstLine="0"/>
        <w:rPr>
          <w:sz w:val="26"/>
          <w:szCs w:val="26"/>
        </w:rPr>
      </w:pPr>
      <w:r>
        <w:rPr>
          <w:sz w:val="26"/>
          <w:szCs w:val="26"/>
        </w:rPr>
        <w:t xml:space="preserve"> группы безопасности и специальных программ</w:t>
      </w: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ind w:left="0" w:right="0" w:firstLine="0"/>
        <w:rPr>
          <w:sz w:val="26"/>
          <w:szCs w:val="26"/>
        </w:rPr>
      </w:pPr>
      <w:r>
        <w:rPr>
          <w:sz w:val="26"/>
          <w:szCs w:val="26"/>
        </w:rPr>
        <w:t xml:space="preserve"> </w:t>
      </w:r>
      <w:r>
        <w:rPr>
          <w:sz w:val="26"/>
          <w:szCs w:val="26"/>
        </w:rPr>
        <w:t xml:space="preserve">СП "Николаевская ТЭЦ" </w:t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  <w:t xml:space="preserve">                          В.В. Бедрий</w:t>
      </w: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ind w:right="141"/>
        <w:jc w:val="right"/>
        <w:rPr>
          <w:spacing w:val="-18"/>
          <w:sz w:val="26"/>
          <w:szCs w:val="26"/>
        </w:rPr>
      </w:pPr>
      <w:r>
        <w:rPr>
          <w:spacing w:val="-18"/>
          <w:sz w:val="26"/>
          <w:szCs w:val="26"/>
        </w:rPr>
      </w:r>
      <w:r>
        <w:rPr>
          <w:spacing w:val="-18"/>
          <w:sz w:val="26"/>
          <w:szCs w:val="26"/>
        </w:rPr>
      </w:r>
    </w:p>
    <w:p>
      <w:pPr>
        <w:ind w:right="141"/>
        <w:jc w:val="right"/>
        <w:rPr>
          <w:spacing w:val="-18"/>
          <w:sz w:val="26"/>
          <w:szCs w:val="26"/>
        </w:rPr>
      </w:pPr>
      <w:r>
        <w:rPr>
          <w:spacing w:val="-18"/>
          <w:sz w:val="26"/>
          <w:szCs w:val="26"/>
          <w:highlight w:val="none"/>
        </w:rPr>
      </w:r>
      <w:r>
        <w:rPr>
          <w:spacing w:val="-18"/>
          <w:sz w:val="26"/>
          <w:szCs w:val="26"/>
          <w:highlight w:val="none"/>
        </w:rPr>
      </w:r>
      <w:r>
        <w:rPr>
          <w:spacing w:val="-18"/>
          <w:sz w:val="26"/>
          <w:szCs w:val="26"/>
        </w:rPr>
      </w:r>
    </w:p>
    <w:p>
      <w:pPr>
        <w:ind w:right="141"/>
        <w:jc w:val="right"/>
        <w:rPr>
          <w:spacing w:val="-18"/>
          <w:sz w:val="26"/>
          <w:szCs w:val="26"/>
          <w:highlight w:val="none"/>
        </w:rPr>
      </w:pPr>
      <w:r>
        <w:rPr>
          <w:spacing w:val="-18"/>
          <w:sz w:val="26"/>
          <w:szCs w:val="26"/>
        </w:rPr>
        <w:t xml:space="preserve">Приложение № 5</w:t>
      </w:r>
      <w:r>
        <w:rPr>
          <w:spacing w:val="-18"/>
          <w:sz w:val="26"/>
          <w:szCs w:val="26"/>
          <w:highlight w:val="none"/>
        </w:rPr>
      </w:r>
    </w:p>
    <w:p>
      <w:pPr>
        <w:ind w:right="141"/>
        <w:jc w:val="center"/>
        <w:rPr>
          <w:b/>
          <w:spacing w:val="-18"/>
          <w:sz w:val="28"/>
          <w:szCs w:val="28"/>
        </w:rPr>
      </w:pPr>
      <w:r>
        <w:rPr>
          <w:b/>
          <w:spacing w:val="-18"/>
          <w:sz w:val="28"/>
          <w:szCs w:val="28"/>
        </w:rPr>
      </w:r>
      <w:r>
        <w:rPr>
          <w:b/>
          <w:spacing w:val="-18"/>
          <w:sz w:val="28"/>
          <w:szCs w:val="28"/>
        </w:rPr>
      </w:r>
    </w:p>
    <w:p>
      <w:pPr>
        <w:ind w:right="141"/>
        <w:jc w:val="center"/>
        <w:rPr>
          <w:b/>
          <w:spacing w:val="-18"/>
          <w:sz w:val="28"/>
          <w:szCs w:val="28"/>
        </w:rPr>
      </w:pPr>
      <w:r>
        <w:rPr>
          <w:b/>
          <w:spacing w:val="-18"/>
          <w:sz w:val="28"/>
          <w:szCs w:val="28"/>
        </w:rPr>
      </w:r>
      <w:r>
        <w:rPr>
          <w:b/>
          <w:spacing w:val="-18"/>
          <w:sz w:val="28"/>
          <w:szCs w:val="28"/>
        </w:rPr>
      </w:r>
    </w:p>
    <w:p>
      <w:pPr>
        <w:ind w:right="141"/>
        <w:jc w:val="center"/>
        <w:rPr>
          <w:b/>
          <w:spacing w:val="-18"/>
          <w:sz w:val="28"/>
          <w:szCs w:val="28"/>
        </w:rPr>
      </w:pPr>
      <w:r>
        <w:rPr>
          <w:b/>
          <w:spacing w:val="-18"/>
          <w:sz w:val="28"/>
          <w:szCs w:val="28"/>
        </w:rPr>
        <w:t xml:space="preserve">Образцы постоянного пропуска работника подрядной организации</w:t>
      </w:r>
      <w:r>
        <w:rPr>
          <w:b/>
          <w:spacing w:val="-18"/>
          <w:sz w:val="28"/>
          <w:szCs w:val="28"/>
        </w:rPr>
      </w:r>
    </w:p>
    <w:p>
      <w:pPr>
        <w:ind w:right="141"/>
        <w:jc w:val="center"/>
        <w:rPr>
          <w:b/>
          <w:spacing w:val="-18"/>
          <w:sz w:val="28"/>
          <w:szCs w:val="28"/>
        </w:rPr>
      </w:pPr>
      <w:r>
        <w:rPr>
          <w:b/>
          <w:spacing w:val="-18"/>
          <w:sz w:val="28"/>
          <w:szCs w:val="28"/>
        </w:rPr>
      </w:r>
      <w:r>
        <w:rPr>
          <w:b/>
          <w:spacing w:val="-18"/>
          <w:sz w:val="28"/>
          <w:szCs w:val="28"/>
        </w:rPr>
      </w:r>
    </w:p>
    <w:p>
      <w:pPr>
        <w:ind w:right="141"/>
        <w:jc w:val="center"/>
        <w:rPr>
          <w:b/>
          <w:spacing w:val="-18"/>
          <w:sz w:val="28"/>
          <w:szCs w:val="28"/>
        </w:rPr>
      </w:pPr>
      <w:r>
        <w:rPr>
          <w:b/>
          <w:spacing w:val="-18"/>
          <w:sz w:val="28"/>
          <w:szCs w:val="28"/>
        </w:rPr>
        <w:tab/>
      </w:r>
      <w:r>
        <w:rPr>
          <w:b/>
          <w:spacing w:val="-18"/>
          <w:sz w:val="28"/>
          <w:szCs w:val="28"/>
        </w:rPr>
        <w:tab/>
      </w:r>
      <w:r>
        <w:rPr>
          <w:b/>
          <w:spacing w:val="-18"/>
          <w:sz w:val="28"/>
          <w:szCs w:val="28"/>
        </w:rPr>
        <w:tab/>
      </w:r>
      <w:r>
        <w:rPr>
          <w:b/>
          <w:spacing w:val="-18"/>
          <w:sz w:val="28"/>
          <w:szCs w:val="28"/>
        </w:rPr>
        <w:tab/>
      </w:r>
      <w:r>
        <w:rPr>
          <w:b/>
          <w:spacing w:val="-18"/>
          <w:sz w:val="28"/>
          <w:szCs w:val="28"/>
        </w:rPr>
      </w:r>
    </w:p>
    <w:p>
      <w:pPr>
        <w:ind w:right="141" w:firstLine="1701"/>
        <w:jc w:val="center"/>
        <w:rPr>
          <w:b/>
          <w:spacing w:val="-18"/>
          <w:sz w:val="28"/>
          <w:szCs w:val="28"/>
        </w:rPr>
      </w:pPr>
      <w:r>
        <w:rPr>
          <w:b/>
          <w:spacing w:val="-18"/>
          <w:sz w:val="28"/>
          <w:szCs w:val="28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3676649" cy="2305050"/>
                <wp:effectExtent l="0" t="0" r="635" b="0"/>
                <wp:docPr id="3" name="Рисунок 3" descr="C:\Users\Gordievskii_AN\Desktop\IMG_20220201_121751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9" descr="C:\Users\Gordievskii_AN\Desktop\IMG_20220201_121751.jpg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14"/>
                        <a:srcRect l="22091" t="10973" r="18694" b="8557"/>
                        <a:stretch/>
                      </pic:blipFill>
                      <pic:spPr bwMode="auto">
                        <a:xfrm>
                          <a:off x="0" y="0"/>
                          <a:ext cx="3677441" cy="230554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2" o:spid="_x0000_s2" type="#_x0000_t75" style="width:289.50pt;height:181.50pt;mso-wrap-distance-left:0.00pt;mso-wrap-distance-top:0.00pt;mso-wrap-distance-right:0.00pt;mso-wrap-distance-bottom:0.00pt;" stroked="f">
                <v:path textboxrect="0,0,0,0"/>
                <v:imagedata r:id="rId14" o:title=""/>
              </v:shape>
            </w:pict>
          </mc:Fallback>
        </mc:AlternateContent>
      </w:r>
      <w:r>
        <w:rPr>
          <w:b/>
          <w:spacing w:val="-18"/>
          <w:sz w:val="28"/>
          <w:szCs w:val="28"/>
        </w:rPr>
        <w:tab/>
      </w:r>
      <w:r>
        <w:rPr>
          <w:b/>
          <w:spacing w:val="-18"/>
          <w:sz w:val="28"/>
          <w:szCs w:val="28"/>
        </w:rPr>
        <w:tab/>
      </w:r>
      <w:r>
        <w:rPr>
          <w:b/>
          <w:spacing w:val="-18"/>
          <w:sz w:val="28"/>
          <w:szCs w:val="28"/>
        </w:rPr>
        <w:tab/>
      </w:r>
      <w:r>
        <w:rPr>
          <w:b/>
          <w:spacing w:val="-18"/>
          <w:sz w:val="28"/>
          <w:szCs w:val="28"/>
        </w:rPr>
        <w:tab/>
      </w:r>
      <w:r>
        <w:rPr>
          <w:b/>
          <w:spacing w:val="-18"/>
          <w:sz w:val="28"/>
          <w:szCs w:val="28"/>
        </w:rPr>
      </w:r>
    </w:p>
    <w:p>
      <w:pPr>
        <w:ind w:right="141"/>
        <w:jc w:val="center"/>
        <w:rPr>
          <w:b/>
          <w:spacing w:val="-18"/>
          <w:sz w:val="28"/>
          <w:szCs w:val="28"/>
        </w:rPr>
      </w:pPr>
      <w:r>
        <w:rPr>
          <w:b/>
          <w:spacing w:val="-18"/>
          <w:sz w:val="28"/>
          <w:szCs w:val="28"/>
        </w:rPr>
      </w:r>
      <w:r>
        <w:rPr>
          <w:b/>
          <w:spacing w:val="-18"/>
          <w:sz w:val="28"/>
          <w:szCs w:val="28"/>
        </w:rPr>
      </w:r>
    </w:p>
    <w:p>
      <w:pPr>
        <w:ind w:right="141"/>
        <w:jc w:val="center"/>
        <w:rPr>
          <w:b/>
          <w:spacing w:val="-18"/>
          <w:sz w:val="28"/>
          <w:szCs w:val="28"/>
        </w:rPr>
      </w:pPr>
      <w:r>
        <w:rPr>
          <w:b/>
          <w:spacing w:val="-18"/>
          <w:sz w:val="28"/>
          <w:szCs w:val="28"/>
        </w:rPr>
      </w:r>
      <w:r>
        <w:rPr>
          <w:b/>
          <w:spacing w:val="-18"/>
          <w:sz w:val="28"/>
          <w:szCs w:val="28"/>
        </w:rPr>
      </w:r>
    </w:p>
    <w:p>
      <w:pPr>
        <w:ind w:right="141"/>
        <w:jc w:val="center"/>
        <w:rPr>
          <w:b/>
          <w:spacing w:val="-18"/>
          <w:sz w:val="28"/>
          <w:szCs w:val="28"/>
        </w:rPr>
      </w:pPr>
      <w:r>
        <w:rPr>
          <w:b/>
          <w:spacing w:val="-18"/>
          <w:sz w:val="28"/>
          <w:szCs w:val="28"/>
        </w:rPr>
      </w:r>
      <w:r>
        <w:rPr>
          <w:b/>
          <w:spacing w:val="-18"/>
          <w:sz w:val="28"/>
          <w:szCs w:val="28"/>
        </w:rPr>
      </w:r>
    </w:p>
    <w:p>
      <w:pPr>
        <w:ind w:right="141"/>
        <w:jc w:val="center"/>
        <w:rPr>
          <w:b/>
          <w:bCs/>
          <w:spacing w:val="-18"/>
          <w:sz w:val="28"/>
          <w:szCs w:val="28"/>
        </w:rPr>
      </w:pPr>
      <w:r>
        <w:rPr>
          <w:b/>
          <w:spacing w:val="-18"/>
          <w:sz w:val="28"/>
          <w:szCs w:val="28"/>
        </w:rPr>
      </w:r>
      <w:r>
        <w:rPr>
          <w:b/>
          <w:spacing w:val="-18"/>
          <w:sz w:val="28"/>
          <w:szCs w:val="28"/>
        </w:rPr>
      </w:r>
      <w:r>
        <w:rPr>
          <w:b/>
          <w:bCs/>
          <w:spacing w:val="-18"/>
          <w:sz w:val="28"/>
          <w:szCs w:val="28"/>
        </w:rPr>
      </w:r>
    </w:p>
    <w:p>
      <w:pPr>
        <w:ind w:right="141"/>
        <w:jc w:val="center"/>
        <w:rPr>
          <w:b/>
          <w:bCs/>
          <w:spacing w:val="-18"/>
          <w:sz w:val="28"/>
          <w:szCs w:val="28"/>
        </w:rPr>
      </w:pPr>
      <w:r>
        <w:rPr>
          <w:b/>
          <w:bCs/>
          <w:spacing w:val="-18"/>
          <w:sz w:val="28"/>
          <w:szCs w:val="28"/>
        </w:rPr>
      </w:r>
      <w:r>
        <w:rPr>
          <w:b/>
          <w:bCs/>
          <w:spacing w:val="-18"/>
          <w:sz w:val="28"/>
          <w:szCs w:val="28"/>
        </w:rPr>
      </w:r>
      <w:r>
        <w:rPr>
          <w:b/>
          <w:bCs/>
          <w:spacing w:val="-18"/>
          <w:sz w:val="28"/>
          <w:szCs w:val="28"/>
        </w:rPr>
      </w:r>
    </w:p>
    <w:p>
      <w:pPr>
        <w:ind w:right="141"/>
        <w:jc w:val="center"/>
        <w:rPr>
          <w:b/>
          <w:bCs/>
          <w:spacing w:val="-18"/>
          <w:sz w:val="28"/>
          <w:szCs w:val="28"/>
        </w:rPr>
      </w:pPr>
      <w:r>
        <w:rPr>
          <w:b/>
          <w:bCs/>
          <w:spacing w:val="-18"/>
          <w:sz w:val="28"/>
          <w:szCs w:val="28"/>
        </w:rPr>
      </w:r>
      <w:r>
        <w:rPr>
          <w:b/>
          <w:bCs/>
          <w:spacing w:val="-18"/>
          <w:sz w:val="28"/>
          <w:szCs w:val="28"/>
        </w:rPr>
      </w:r>
      <w:r>
        <w:rPr>
          <w:b/>
          <w:bCs/>
          <w:spacing w:val="-18"/>
          <w:sz w:val="28"/>
          <w:szCs w:val="28"/>
        </w:rPr>
      </w:r>
    </w:p>
    <w:p>
      <w:pPr>
        <w:ind w:right="141"/>
        <w:jc w:val="center"/>
        <w:rPr>
          <w:b/>
          <w:bCs/>
          <w:spacing w:val="-18"/>
          <w:sz w:val="28"/>
          <w:szCs w:val="28"/>
        </w:rPr>
      </w:pPr>
      <w:r>
        <w:rPr>
          <w:b/>
          <w:bCs/>
          <w:spacing w:val="-18"/>
          <w:sz w:val="28"/>
          <w:szCs w:val="28"/>
        </w:rPr>
      </w:r>
      <w:r>
        <w:rPr>
          <w:b/>
          <w:bCs/>
          <w:spacing w:val="-18"/>
          <w:sz w:val="28"/>
          <w:szCs w:val="28"/>
        </w:rPr>
      </w:r>
      <w:r>
        <w:rPr>
          <w:b/>
          <w:bCs/>
          <w:spacing w:val="-18"/>
          <w:sz w:val="28"/>
          <w:szCs w:val="28"/>
        </w:rPr>
      </w:r>
    </w:p>
    <w:p>
      <w:pPr>
        <w:ind w:right="141"/>
        <w:jc w:val="center"/>
        <w:rPr>
          <w:b/>
          <w:bCs/>
          <w:spacing w:val="-18"/>
          <w:sz w:val="28"/>
          <w:szCs w:val="28"/>
        </w:rPr>
      </w:pPr>
      <w:r>
        <w:rPr>
          <w:b/>
          <w:bCs/>
          <w:spacing w:val="-18"/>
          <w:sz w:val="28"/>
          <w:szCs w:val="28"/>
        </w:rPr>
      </w:r>
      <w:r>
        <w:rPr>
          <w:b/>
          <w:bCs/>
          <w:spacing w:val="-18"/>
          <w:sz w:val="28"/>
          <w:szCs w:val="28"/>
        </w:rPr>
      </w:r>
      <w:r>
        <w:rPr>
          <w:b/>
          <w:bCs/>
          <w:spacing w:val="-18"/>
          <w:sz w:val="28"/>
          <w:szCs w:val="28"/>
        </w:rPr>
      </w:r>
    </w:p>
    <w:p>
      <w:pPr>
        <w:ind w:right="141"/>
        <w:jc w:val="center"/>
        <w:rPr>
          <w:b/>
          <w:bCs/>
          <w:spacing w:val="-18"/>
          <w:sz w:val="28"/>
          <w:szCs w:val="28"/>
        </w:rPr>
      </w:pPr>
      <w:r>
        <w:rPr>
          <w:b/>
          <w:bCs/>
          <w:spacing w:val="-18"/>
          <w:sz w:val="28"/>
          <w:szCs w:val="28"/>
        </w:rPr>
      </w:r>
      <w:r>
        <w:rPr>
          <w:b/>
          <w:bCs/>
          <w:spacing w:val="-18"/>
          <w:sz w:val="28"/>
          <w:szCs w:val="28"/>
        </w:rPr>
      </w:r>
      <w:r>
        <w:rPr>
          <w:b/>
          <w:bCs/>
          <w:spacing w:val="-18"/>
          <w:sz w:val="28"/>
          <w:szCs w:val="28"/>
        </w:rPr>
      </w:r>
    </w:p>
    <w:p>
      <w:pPr>
        <w:ind w:right="141"/>
        <w:jc w:val="center"/>
        <w:rPr>
          <w:b/>
          <w:bCs/>
          <w:spacing w:val="-18"/>
          <w:sz w:val="28"/>
          <w:szCs w:val="28"/>
        </w:rPr>
      </w:pPr>
      <w:r>
        <w:rPr>
          <w:b/>
          <w:bCs/>
          <w:spacing w:val="-18"/>
          <w:sz w:val="28"/>
          <w:szCs w:val="28"/>
        </w:rPr>
      </w:r>
      <w:r>
        <w:rPr>
          <w:b/>
          <w:bCs/>
          <w:spacing w:val="-18"/>
          <w:sz w:val="28"/>
          <w:szCs w:val="28"/>
        </w:rPr>
      </w:r>
      <w:r>
        <w:rPr>
          <w:b/>
          <w:bCs/>
          <w:spacing w:val="-18"/>
          <w:sz w:val="28"/>
          <w:szCs w:val="28"/>
        </w:rPr>
      </w:r>
    </w:p>
    <w:p>
      <w:pPr>
        <w:ind w:right="141"/>
        <w:jc w:val="center"/>
        <w:rPr>
          <w:b/>
          <w:bCs/>
          <w:spacing w:val="-18"/>
          <w:sz w:val="28"/>
          <w:szCs w:val="28"/>
        </w:rPr>
      </w:pPr>
      <w:r>
        <w:rPr>
          <w:b/>
          <w:bCs/>
          <w:spacing w:val="-18"/>
          <w:sz w:val="28"/>
          <w:szCs w:val="28"/>
        </w:rPr>
      </w:r>
      <w:r>
        <w:rPr>
          <w:b/>
          <w:bCs/>
          <w:spacing w:val="-18"/>
          <w:sz w:val="28"/>
          <w:szCs w:val="28"/>
        </w:rPr>
      </w:r>
      <w:r>
        <w:rPr>
          <w:b/>
          <w:bCs/>
          <w:spacing w:val="-18"/>
          <w:sz w:val="28"/>
          <w:szCs w:val="28"/>
        </w:rPr>
      </w:r>
    </w:p>
    <w:p>
      <w:pPr>
        <w:ind w:right="141"/>
        <w:jc w:val="center"/>
        <w:rPr>
          <w:b/>
          <w:bCs/>
          <w:spacing w:val="-18"/>
          <w:sz w:val="28"/>
          <w:szCs w:val="28"/>
        </w:rPr>
      </w:pPr>
      <w:r>
        <w:rPr>
          <w:b/>
          <w:bCs/>
          <w:spacing w:val="-18"/>
          <w:sz w:val="28"/>
          <w:szCs w:val="28"/>
        </w:rPr>
      </w:r>
      <w:r>
        <w:rPr>
          <w:b/>
          <w:bCs/>
          <w:spacing w:val="-18"/>
          <w:sz w:val="28"/>
          <w:szCs w:val="28"/>
        </w:rPr>
      </w:r>
      <w:r>
        <w:rPr>
          <w:b/>
          <w:bCs/>
          <w:spacing w:val="-18"/>
          <w:sz w:val="28"/>
          <w:szCs w:val="28"/>
        </w:rPr>
      </w:r>
    </w:p>
    <w:p>
      <w:pPr>
        <w:ind w:right="141"/>
        <w:jc w:val="center"/>
        <w:rPr>
          <w:b/>
          <w:bCs/>
          <w:spacing w:val="-18"/>
          <w:sz w:val="28"/>
          <w:szCs w:val="28"/>
        </w:rPr>
      </w:pPr>
      <w:r>
        <w:rPr>
          <w:b/>
          <w:bCs/>
          <w:spacing w:val="-18"/>
          <w:sz w:val="28"/>
          <w:szCs w:val="28"/>
        </w:rPr>
      </w:r>
      <w:r>
        <w:rPr>
          <w:b/>
          <w:bCs/>
          <w:spacing w:val="-18"/>
          <w:sz w:val="28"/>
          <w:szCs w:val="28"/>
        </w:rPr>
      </w:r>
      <w:r>
        <w:rPr>
          <w:b/>
          <w:bCs/>
          <w:spacing w:val="-18"/>
          <w:sz w:val="28"/>
          <w:szCs w:val="28"/>
        </w:rPr>
      </w:r>
    </w:p>
    <w:p>
      <w:pPr>
        <w:ind w:right="141"/>
        <w:jc w:val="center"/>
        <w:rPr>
          <w:b/>
          <w:bCs/>
          <w:spacing w:val="-18"/>
          <w:sz w:val="28"/>
          <w:szCs w:val="28"/>
        </w:rPr>
      </w:pPr>
      <w:r>
        <w:rPr>
          <w:b/>
          <w:bCs/>
          <w:spacing w:val="-18"/>
          <w:sz w:val="28"/>
          <w:szCs w:val="28"/>
        </w:rPr>
      </w:r>
      <w:r>
        <w:rPr>
          <w:b/>
          <w:bCs/>
          <w:spacing w:val="-18"/>
          <w:sz w:val="28"/>
          <w:szCs w:val="28"/>
        </w:rPr>
      </w:r>
      <w:r>
        <w:rPr>
          <w:b/>
          <w:bCs/>
          <w:spacing w:val="-18"/>
          <w:sz w:val="28"/>
          <w:szCs w:val="28"/>
        </w:rPr>
      </w:r>
    </w:p>
    <w:p>
      <w:pPr>
        <w:ind w:right="141"/>
        <w:jc w:val="center"/>
        <w:rPr>
          <w:b/>
          <w:bCs/>
          <w:spacing w:val="-18"/>
          <w:sz w:val="28"/>
          <w:szCs w:val="28"/>
        </w:rPr>
      </w:pPr>
      <w:r>
        <w:rPr>
          <w:b/>
          <w:bCs/>
          <w:spacing w:val="-18"/>
          <w:sz w:val="28"/>
          <w:szCs w:val="28"/>
        </w:rPr>
      </w:r>
      <w:r>
        <w:rPr>
          <w:b/>
          <w:bCs/>
          <w:spacing w:val="-18"/>
          <w:sz w:val="28"/>
          <w:szCs w:val="28"/>
        </w:rPr>
      </w:r>
      <w:r>
        <w:rPr>
          <w:b/>
          <w:bCs/>
          <w:spacing w:val="-18"/>
          <w:sz w:val="28"/>
          <w:szCs w:val="28"/>
        </w:rPr>
      </w:r>
    </w:p>
    <w:p>
      <w:pPr>
        <w:ind w:right="141"/>
        <w:jc w:val="center"/>
        <w:rPr>
          <w:b/>
          <w:bCs/>
          <w:spacing w:val="-18"/>
          <w:sz w:val="28"/>
          <w:szCs w:val="28"/>
        </w:rPr>
      </w:pPr>
      <w:r>
        <w:rPr>
          <w:b/>
          <w:bCs/>
          <w:spacing w:val="-18"/>
          <w:sz w:val="28"/>
          <w:szCs w:val="28"/>
        </w:rPr>
      </w:r>
      <w:r>
        <w:rPr>
          <w:b/>
          <w:bCs/>
          <w:spacing w:val="-18"/>
          <w:sz w:val="28"/>
          <w:szCs w:val="28"/>
        </w:rPr>
      </w:r>
      <w:r>
        <w:rPr>
          <w:b/>
          <w:bCs/>
          <w:spacing w:val="-18"/>
          <w:sz w:val="28"/>
          <w:szCs w:val="28"/>
        </w:rPr>
      </w:r>
    </w:p>
    <w:p>
      <w:pPr>
        <w:ind w:right="141"/>
        <w:jc w:val="center"/>
        <w:rPr>
          <w:b/>
          <w:bCs/>
          <w:spacing w:val="-18"/>
          <w:sz w:val="28"/>
          <w:szCs w:val="28"/>
        </w:rPr>
      </w:pPr>
      <w:r>
        <w:rPr>
          <w:b/>
          <w:bCs/>
          <w:spacing w:val="-18"/>
          <w:sz w:val="28"/>
          <w:szCs w:val="28"/>
        </w:rPr>
      </w:r>
      <w:r>
        <w:rPr>
          <w:b/>
          <w:bCs/>
          <w:spacing w:val="-18"/>
          <w:sz w:val="28"/>
          <w:szCs w:val="28"/>
        </w:rPr>
      </w:r>
      <w:r>
        <w:rPr>
          <w:b/>
          <w:bCs/>
          <w:spacing w:val="-18"/>
          <w:sz w:val="28"/>
          <w:szCs w:val="28"/>
        </w:rPr>
      </w:r>
    </w:p>
    <w:p>
      <w:pPr>
        <w:ind w:right="141"/>
        <w:jc w:val="center"/>
        <w:rPr>
          <w:b/>
          <w:bCs/>
          <w:spacing w:val="-18"/>
          <w:sz w:val="28"/>
          <w:szCs w:val="28"/>
        </w:rPr>
      </w:pPr>
      <w:r>
        <w:rPr>
          <w:b/>
          <w:bCs/>
          <w:spacing w:val="-18"/>
          <w:sz w:val="28"/>
          <w:szCs w:val="28"/>
        </w:rPr>
      </w:r>
      <w:r>
        <w:rPr>
          <w:b/>
          <w:bCs/>
          <w:spacing w:val="-18"/>
          <w:sz w:val="28"/>
          <w:szCs w:val="28"/>
        </w:rPr>
      </w:r>
      <w:r>
        <w:rPr>
          <w:b/>
          <w:bCs/>
          <w:spacing w:val="-18"/>
          <w:sz w:val="28"/>
          <w:szCs w:val="28"/>
        </w:rPr>
      </w:r>
    </w:p>
    <w:p>
      <w:pPr>
        <w:ind w:right="141"/>
        <w:jc w:val="center"/>
        <w:rPr>
          <w:b/>
          <w:bCs/>
          <w:spacing w:val="-18"/>
          <w:sz w:val="28"/>
          <w:szCs w:val="28"/>
        </w:rPr>
      </w:pPr>
      <w:r>
        <w:rPr>
          <w:b/>
          <w:bCs/>
          <w:spacing w:val="-18"/>
          <w:sz w:val="28"/>
          <w:szCs w:val="28"/>
        </w:rPr>
      </w:r>
      <w:r>
        <w:rPr>
          <w:b/>
          <w:bCs/>
          <w:spacing w:val="-18"/>
          <w:sz w:val="28"/>
          <w:szCs w:val="28"/>
        </w:rPr>
      </w:r>
      <w:r>
        <w:rPr>
          <w:b/>
          <w:bCs/>
          <w:spacing w:val="-18"/>
          <w:sz w:val="28"/>
          <w:szCs w:val="28"/>
        </w:rPr>
      </w:r>
    </w:p>
    <w:p>
      <w:pPr>
        <w:ind w:right="141"/>
        <w:jc w:val="center"/>
        <w:rPr>
          <w:b/>
          <w:bCs/>
          <w:spacing w:val="-18"/>
          <w:sz w:val="28"/>
          <w:szCs w:val="28"/>
        </w:rPr>
      </w:pPr>
      <w:r>
        <w:rPr>
          <w:b/>
          <w:bCs/>
          <w:spacing w:val="-18"/>
          <w:sz w:val="28"/>
          <w:szCs w:val="28"/>
        </w:rPr>
      </w:r>
      <w:r>
        <w:rPr>
          <w:b/>
          <w:bCs/>
          <w:spacing w:val="-18"/>
          <w:sz w:val="28"/>
          <w:szCs w:val="28"/>
        </w:rPr>
      </w:r>
      <w:r>
        <w:rPr>
          <w:b/>
          <w:bCs/>
          <w:spacing w:val="-18"/>
          <w:sz w:val="28"/>
          <w:szCs w:val="28"/>
        </w:rPr>
      </w:r>
    </w:p>
    <w:p>
      <w:pPr>
        <w:ind w:right="141"/>
        <w:jc w:val="center"/>
        <w:rPr>
          <w:b/>
          <w:bCs/>
          <w:spacing w:val="-18"/>
          <w:sz w:val="28"/>
          <w:szCs w:val="28"/>
        </w:rPr>
      </w:pPr>
      <w:r>
        <w:rPr>
          <w:b/>
          <w:spacing w:val="-18"/>
          <w:sz w:val="28"/>
          <w:szCs w:val="28"/>
        </w:rPr>
      </w:r>
      <w:r>
        <w:rPr>
          <w:b/>
          <w:bCs/>
          <w:spacing w:val="-18"/>
          <w:sz w:val="28"/>
          <w:szCs w:val="28"/>
        </w:rPr>
      </w:r>
    </w:p>
    <w:p>
      <w:pPr>
        <w:ind w:right="141"/>
        <w:jc w:val="center"/>
        <w:rPr>
          <w:b/>
          <w:spacing w:val="-18"/>
          <w:sz w:val="28"/>
          <w:szCs w:val="28"/>
        </w:rPr>
      </w:pPr>
      <w:r>
        <w:rPr>
          <w:b/>
          <w:spacing w:val="-18"/>
          <w:sz w:val="28"/>
          <w:szCs w:val="28"/>
        </w:rPr>
      </w:r>
      <w:r>
        <w:rPr>
          <w:b/>
          <w:spacing w:val="-18"/>
          <w:sz w:val="28"/>
          <w:szCs w:val="28"/>
        </w:rPr>
      </w:r>
    </w:p>
    <w:p>
      <w:pPr>
        <w:ind w:right="141"/>
        <w:jc w:val="center"/>
        <w:rPr>
          <w:b/>
          <w:spacing w:val="-18"/>
          <w:sz w:val="28"/>
          <w:szCs w:val="28"/>
        </w:rPr>
      </w:pPr>
      <w:r>
        <w:rPr>
          <w:b/>
          <w:spacing w:val="-18"/>
          <w:sz w:val="28"/>
          <w:szCs w:val="28"/>
        </w:rPr>
      </w:r>
      <w:r>
        <w:rPr>
          <w:b/>
          <w:spacing w:val="-18"/>
          <w:sz w:val="28"/>
          <w:szCs w:val="28"/>
        </w:rPr>
      </w:r>
    </w:p>
    <w:p>
      <w:pPr>
        <w:ind w:left="0" w:right="0" w:firstLine="0"/>
      </w:pPr>
      <w:r>
        <w:rPr>
          <w:sz w:val="26"/>
          <w:szCs w:val="26"/>
        </w:rPr>
        <w:t xml:space="preserve"> Ведущий специалист </w:t>
      </w:r>
      <w:r>
        <w:rPr>
          <w:sz w:val="26"/>
          <w:szCs w:val="26"/>
        </w:rPr>
      </w:r>
      <w:r/>
    </w:p>
    <w:p>
      <w:pPr>
        <w:ind w:left="0" w:right="0" w:firstLine="0"/>
      </w:pPr>
      <w:r>
        <w:rPr>
          <w:sz w:val="26"/>
          <w:szCs w:val="26"/>
        </w:rPr>
        <w:t xml:space="preserve"> группы безопасности и специальных программ</w:t>
      </w:r>
      <w:r>
        <w:rPr>
          <w:sz w:val="26"/>
          <w:szCs w:val="26"/>
        </w:rPr>
      </w:r>
      <w:r/>
    </w:p>
    <w:p>
      <w:pPr>
        <w:ind w:left="0" w:right="-185"/>
        <w:rPr>
          <w:sz w:val="26"/>
          <w:szCs w:val="26"/>
        </w:rPr>
      </w:pPr>
      <w:r>
        <w:rPr>
          <w:sz w:val="26"/>
          <w:szCs w:val="26"/>
        </w:rPr>
        <w:t xml:space="preserve"> СП "Николаевская ТЭЦ" </w:t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  <w:t xml:space="preserve">                          В.В. Бедрий</w:t>
      </w: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ind w:right="141"/>
        <w:jc w:val="right"/>
        <w:rPr>
          <w:spacing w:val="-18"/>
          <w:sz w:val="26"/>
          <w:szCs w:val="26"/>
        </w:rPr>
      </w:pPr>
      <w:r>
        <w:rPr>
          <w:spacing w:val="-18"/>
          <w:sz w:val="26"/>
          <w:szCs w:val="26"/>
        </w:rPr>
        <w:t xml:space="preserve">Приложение № 6</w:t>
      </w:r>
      <w:r>
        <w:rPr>
          <w:spacing w:val="-18"/>
          <w:sz w:val="26"/>
          <w:szCs w:val="26"/>
        </w:rPr>
      </w:r>
    </w:p>
    <w:p>
      <w:pPr>
        <w:ind w:right="141"/>
        <w:jc w:val="right"/>
        <w:rPr>
          <w:spacing w:val="-18"/>
          <w:sz w:val="26"/>
          <w:szCs w:val="26"/>
        </w:rPr>
      </w:pPr>
      <w:r>
        <w:rPr>
          <w:spacing w:val="-18"/>
          <w:sz w:val="26"/>
          <w:szCs w:val="26"/>
        </w:rPr>
      </w:r>
      <w:r>
        <w:rPr>
          <w:spacing w:val="-18"/>
          <w:sz w:val="26"/>
          <w:szCs w:val="26"/>
        </w:rPr>
      </w:r>
    </w:p>
    <w:p>
      <w:pPr>
        <w:ind w:right="141"/>
        <w:jc w:val="center"/>
        <w:rPr>
          <w:b/>
          <w:spacing w:val="-18"/>
          <w:sz w:val="28"/>
          <w:szCs w:val="28"/>
        </w:rPr>
      </w:pPr>
      <w:r>
        <w:rPr>
          <w:b/>
          <w:spacing w:val="-18"/>
          <w:sz w:val="28"/>
          <w:szCs w:val="28"/>
        </w:rPr>
        <w:t xml:space="preserve">Образец разового пропуска</w:t>
      </w:r>
      <w:r>
        <w:rPr>
          <w:b/>
          <w:spacing w:val="-18"/>
          <w:sz w:val="28"/>
          <w:szCs w:val="28"/>
        </w:rPr>
      </w:r>
    </w:p>
    <w:p>
      <w:pPr>
        <w:ind w:right="141"/>
        <w:jc w:val="right"/>
        <w:rPr>
          <w:spacing w:val="-18"/>
          <w:sz w:val="26"/>
          <w:szCs w:val="26"/>
        </w:rPr>
      </w:pPr>
      <w:r>
        <w:rPr>
          <w:spacing w:val="-18"/>
          <w:sz w:val="26"/>
          <w:szCs w:val="26"/>
        </w:rPr>
      </w:r>
      <w:r>
        <w:rPr>
          <w:spacing w:val="-18"/>
          <w:sz w:val="26"/>
          <w:szCs w:val="26"/>
        </w:rPr>
      </w:r>
    </w:p>
    <w:p>
      <w:pPr>
        <w:ind w:right="141"/>
        <w:jc w:val="right"/>
        <w:rPr>
          <w:spacing w:val="-18"/>
          <w:sz w:val="26"/>
          <w:szCs w:val="26"/>
        </w:rPr>
      </w:pPr>
      <w:r>
        <w:rPr>
          <w:spacing w:val="-18"/>
          <w:sz w:val="26"/>
          <w:szCs w:val="26"/>
        </w:rPr>
      </w:r>
      <w:r>
        <w:rPr>
          <w:spacing w:val="-18"/>
          <w:sz w:val="26"/>
          <w:szCs w:val="26"/>
        </w:rPr>
      </w:r>
    </w:p>
    <w:p>
      <w:pPr>
        <w:ind w:right="141"/>
        <w:jc w:val="center"/>
        <w:rPr>
          <w:spacing w:val="-18"/>
          <w:sz w:val="26"/>
          <w:szCs w:val="26"/>
        </w:rPr>
      </w:pPr>
      <w:r>
        <w:rPr>
          <w:spacing w:val="-18"/>
          <w:sz w:val="26"/>
          <w:szCs w:val="26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3352800" cy="2733675"/>
                <wp:effectExtent l="0" t="0" r="0" b="0"/>
                <wp:docPr id="4" name="_x0000_i1025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"/>
                        <pic:cNvPicPr/>
                        <pic:nvPr/>
                      </pic:nvPicPr>
                      <pic:blipFill>
                        <a:blip r:embed="rId15"/>
                        <a:srcRect l="2835" t="4622" r="4762" b="60542"/>
                        <a:stretch/>
                      </pic:blipFill>
                      <pic:spPr bwMode="auto">
                        <a:xfrm>
                          <a:off x="0" y="0"/>
                          <a:ext cx="3352800" cy="27336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3" o:spid="_x0000_s3" type="#_x0000_t75" style="width:264.00pt;height:215.25pt;mso-wrap-distance-left:0.00pt;mso-wrap-distance-top:0.00pt;mso-wrap-distance-right:0.00pt;mso-wrap-distance-bottom:0.00pt;" stroked="f">
                <v:path textboxrect="0,0,0,0"/>
                <v:imagedata r:id="rId15" o:title=""/>
              </v:shape>
            </w:pict>
          </mc:Fallback>
        </mc:AlternateContent>
      </w:r>
      <w:r>
        <w:rPr>
          <w:spacing w:val="-18"/>
          <w:sz w:val="26"/>
          <w:szCs w:val="26"/>
        </w:rPr>
      </w:r>
    </w:p>
    <w:p>
      <w:pPr>
        <w:ind w:right="141"/>
        <w:jc w:val="right"/>
        <w:rPr>
          <w:spacing w:val="-18"/>
          <w:sz w:val="26"/>
          <w:szCs w:val="26"/>
        </w:rPr>
      </w:pPr>
      <w:r>
        <w:rPr>
          <w:spacing w:val="-18"/>
          <w:sz w:val="26"/>
          <w:szCs w:val="26"/>
        </w:rPr>
      </w:r>
      <w:r>
        <w:rPr>
          <w:spacing w:val="-18"/>
          <w:sz w:val="26"/>
          <w:szCs w:val="26"/>
        </w:rPr>
      </w:r>
    </w:p>
    <w:p>
      <w:pPr>
        <w:ind w:right="141"/>
        <w:jc w:val="right"/>
        <w:rPr>
          <w:spacing w:val="-18"/>
          <w:sz w:val="26"/>
          <w:szCs w:val="26"/>
        </w:rPr>
      </w:pPr>
      <w:r>
        <w:rPr>
          <w:spacing w:val="-18"/>
          <w:sz w:val="26"/>
          <w:szCs w:val="26"/>
        </w:rPr>
      </w:r>
      <w:r>
        <w:rPr>
          <w:spacing w:val="-18"/>
          <w:sz w:val="26"/>
          <w:szCs w:val="26"/>
        </w:rPr>
      </w:r>
      <w:r>
        <w:rPr>
          <w:spacing w:val="-18"/>
          <w:sz w:val="26"/>
          <w:szCs w:val="26"/>
        </w:rPr>
      </w:r>
    </w:p>
    <w:p>
      <w:pPr>
        <w:ind w:right="141"/>
        <w:jc w:val="right"/>
        <w:rPr>
          <w:spacing w:val="-18"/>
          <w:sz w:val="26"/>
          <w:szCs w:val="26"/>
        </w:rPr>
      </w:pPr>
      <w:r>
        <w:rPr>
          <w:spacing w:val="-18"/>
          <w:sz w:val="26"/>
          <w:szCs w:val="26"/>
        </w:rPr>
      </w:r>
      <w:r>
        <w:rPr>
          <w:spacing w:val="-18"/>
          <w:sz w:val="26"/>
          <w:szCs w:val="26"/>
        </w:rPr>
      </w:r>
      <w:r>
        <w:rPr>
          <w:spacing w:val="-18"/>
          <w:sz w:val="26"/>
          <w:szCs w:val="26"/>
        </w:rPr>
      </w:r>
    </w:p>
    <w:p>
      <w:pPr>
        <w:ind w:right="141"/>
        <w:jc w:val="right"/>
        <w:rPr>
          <w:spacing w:val="-18"/>
          <w:sz w:val="26"/>
          <w:szCs w:val="26"/>
        </w:rPr>
      </w:pPr>
      <w:r>
        <w:rPr>
          <w:spacing w:val="-18"/>
          <w:sz w:val="26"/>
          <w:szCs w:val="26"/>
        </w:rPr>
      </w:r>
      <w:r>
        <w:rPr>
          <w:spacing w:val="-18"/>
          <w:sz w:val="26"/>
          <w:szCs w:val="26"/>
        </w:rPr>
      </w:r>
      <w:r>
        <w:rPr>
          <w:spacing w:val="-18"/>
          <w:sz w:val="26"/>
          <w:szCs w:val="26"/>
        </w:rPr>
      </w:r>
    </w:p>
    <w:p>
      <w:pPr>
        <w:ind w:right="141"/>
        <w:jc w:val="right"/>
        <w:rPr>
          <w:spacing w:val="-18"/>
          <w:sz w:val="26"/>
          <w:szCs w:val="26"/>
        </w:rPr>
      </w:pPr>
      <w:r>
        <w:rPr>
          <w:spacing w:val="-18"/>
          <w:sz w:val="26"/>
          <w:szCs w:val="26"/>
        </w:rPr>
      </w:r>
      <w:r>
        <w:rPr>
          <w:spacing w:val="-18"/>
          <w:sz w:val="26"/>
          <w:szCs w:val="26"/>
        </w:rPr>
      </w:r>
      <w:r>
        <w:rPr>
          <w:spacing w:val="-18"/>
          <w:sz w:val="26"/>
          <w:szCs w:val="26"/>
        </w:rPr>
      </w:r>
    </w:p>
    <w:p>
      <w:pPr>
        <w:ind w:right="141"/>
        <w:jc w:val="right"/>
        <w:rPr>
          <w:spacing w:val="-18"/>
          <w:sz w:val="26"/>
          <w:szCs w:val="26"/>
        </w:rPr>
      </w:pPr>
      <w:r>
        <w:rPr>
          <w:spacing w:val="-18"/>
          <w:sz w:val="26"/>
          <w:szCs w:val="26"/>
        </w:rPr>
      </w:r>
      <w:r>
        <w:rPr>
          <w:spacing w:val="-18"/>
          <w:sz w:val="26"/>
          <w:szCs w:val="26"/>
        </w:rPr>
      </w:r>
      <w:r>
        <w:rPr>
          <w:spacing w:val="-18"/>
          <w:sz w:val="26"/>
          <w:szCs w:val="26"/>
        </w:rPr>
      </w:r>
    </w:p>
    <w:p>
      <w:pPr>
        <w:ind w:right="141"/>
        <w:jc w:val="right"/>
        <w:rPr>
          <w:spacing w:val="-18"/>
          <w:sz w:val="26"/>
          <w:szCs w:val="26"/>
        </w:rPr>
      </w:pPr>
      <w:r>
        <w:rPr>
          <w:spacing w:val="-18"/>
          <w:sz w:val="26"/>
          <w:szCs w:val="26"/>
        </w:rPr>
      </w:r>
      <w:r>
        <w:rPr>
          <w:spacing w:val="-18"/>
          <w:sz w:val="26"/>
          <w:szCs w:val="26"/>
        </w:rPr>
      </w:r>
      <w:r>
        <w:rPr>
          <w:spacing w:val="-18"/>
          <w:sz w:val="26"/>
          <w:szCs w:val="26"/>
        </w:rPr>
      </w:r>
    </w:p>
    <w:p>
      <w:pPr>
        <w:ind w:right="141"/>
        <w:jc w:val="right"/>
        <w:rPr>
          <w:spacing w:val="-18"/>
          <w:sz w:val="26"/>
          <w:szCs w:val="26"/>
        </w:rPr>
      </w:pPr>
      <w:r>
        <w:rPr>
          <w:spacing w:val="-18"/>
          <w:sz w:val="26"/>
          <w:szCs w:val="26"/>
        </w:rPr>
      </w:r>
      <w:r>
        <w:rPr>
          <w:spacing w:val="-18"/>
          <w:sz w:val="26"/>
          <w:szCs w:val="26"/>
        </w:rPr>
      </w:r>
      <w:r>
        <w:rPr>
          <w:spacing w:val="-18"/>
          <w:sz w:val="26"/>
          <w:szCs w:val="26"/>
        </w:rPr>
      </w:r>
    </w:p>
    <w:p>
      <w:pPr>
        <w:ind w:right="141"/>
        <w:jc w:val="right"/>
        <w:rPr>
          <w:spacing w:val="-18"/>
          <w:sz w:val="26"/>
          <w:szCs w:val="26"/>
        </w:rPr>
      </w:pPr>
      <w:r>
        <w:rPr>
          <w:spacing w:val="-18"/>
          <w:sz w:val="26"/>
          <w:szCs w:val="26"/>
        </w:rPr>
      </w:r>
      <w:r>
        <w:rPr>
          <w:spacing w:val="-18"/>
          <w:sz w:val="26"/>
          <w:szCs w:val="26"/>
        </w:rPr>
      </w:r>
      <w:r>
        <w:rPr>
          <w:spacing w:val="-18"/>
          <w:sz w:val="26"/>
          <w:szCs w:val="26"/>
        </w:rPr>
      </w:r>
    </w:p>
    <w:p>
      <w:pPr>
        <w:ind w:right="141"/>
        <w:jc w:val="right"/>
        <w:rPr>
          <w:spacing w:val="-18"/>
          <w:sz w:val="26"/>
          <w:szCs w:val="26"/>
        </w:rPr>
      </w:pPr>
      <w:r>
        <w:rPr>
          <w:spacing w:val="-18"/>
          <w:sz w:val="26"/>
          <w:szCs w:val="26"/>
        </w:rPr>
      </w:r>
      <w:r>
        <w:rPr>
          <w:spacing w:val="-18"/>
          <w:sz w:val="26"/>
          <w:szCs w:val="26"/>
        </w:rPr>
      </w:r>
      <w:r>
        <w:rPr>
          <w:spacing w:val="-18"/>
          <w:sz w:val="26"/>
          <w:szCs w:val="26"/>
        </w:rPr>
      </w:r>
    </w:p>
    <w:p>
      <w:pPr>
        <w:ind w:right="141"/>
        <w:jc w:val="right"/>
        <w:rPr>
          <w:spacing w:val="-18"/>
          <w:sz w:val="26"/>
          <w:szCs w:val="26"/>
        </w:rPr>
      </w:pPr>
      <w:r>
        <w:rPr>
          <w:spacing w:val="-18"/>
          <w:sz w:val="26"/>
          <w:szCs w:val="26"/>
        </w:rPr>
      </w:r>
      <w:r>
        <w:rPr>
          <w:spacing w:val="-18"/>
          <w:sz w:val="26"/>
          <w:szCs w:val="26"/>
        </w:rPr>
      </w:r>
      <w:r>
        <w:rPr>
          <w:spacing w:val="-18"/>
          <w:sz w:val="26"/>
          <w:szCs w:val="26"/>
        </w:rPr>
      </w:r>
    </w:p>
    <w:p>
      <w:pPr>
        <w:ind w:right="141"/>
        <w:jc w:val="right"/>
        <w:rPr>
          <w:spacing w:val="-18"/>
          <w:sz w:val="26"/>
          <w:szCs w:val="26"/>
        </w:rPr>
      </w:pPr>
      <w:r>
        <w:rPr>
          <w:spacing w:val="-18"/>
          <w:sz w:val="26"/>
          <w:szCs w:val="26"/>
        </w:rPr>
      </w:r>
      <w:r>
        <w:rPr>
          <w:spacing w:val="-18"/>
          <w:sz w:val="26"/>
          <w:szCs w:val="26"/>
        </w:rPr>
      </w:r>
      <w:r>
        <w:rPr>
          <w:spacing w:val="-18"/>
          <w:sz w:val="26"/>
          <w:szCs w:val="26"/>
        </w:rPr>
      </w:r>
    </w:p>
    <w:p>
      <w:pPr>
        <w:ind w:right="141"/>
        <w:jc w:val="right"/>
        <w:rPr>
          <w:spacing w:val="-18"/>
          <w:sz w:val="26"/>
          <w:szCs w:val="26"/>
        </w:rPr>
      </w:pPr>
      <w:r>
        <w:rPr>
          <w:spacing w:val="-18"/>
          <w:sz w:val="26"/>
          <w:szCs w:val="26"/>
        </w:rPr>
      </w:r>
      <w:r>
        <w:rPr>
          <w:spacing w:val="-18"/>
          <w:sz w:val="26"/>
          <w:szCs w:val="26"/>
        </w:rPr>
      </w:r>
      <w:r>
        <w:rPr>
          <w:spacing w:val="-18"/>
          <w:sz w:val="26"/>
          <w:szCs w:val="26"/>
        </w:rPr>
      </w:r>
    </w:p>
    <w:p>
      <w:pPr>
        <w:ind w:right="141"/>
        <w:jc w:val="right"/>
        <w:rPr>
          <w:spacing w:val="-18"/>
          <w:sz w:val="26"/>
          <w:szCs w:val="26"/>
        </w:rPr>
      </w:pPr>
      <w:r>
        <w:rPr>
          <w:spacing w:val="-18"/>
          <w:sz w:val="26"/>
          <w:szCs w:val="26"/>
        </w:rPr>
      </w:r>
      <w:r>
        <w:rPr>
          <w:spacing w:val="-18"/>
          <w:sz w:val="26"/>
          <w:szCs w:val="26"/>
        </w:rPr>
      </w:r>
      <w:r>
        <w:rPr>
          <w:spacing w:val="-18"/>
          <w:sz w:val="26"/>
          <w:szCs w:val="26"/>
        </w:rPr>
      </w:r>
    </w:p>
    <w:p>
      <w:pPr>
        <w:ind w:right="141"/>
        <w:jc w:val="right"/>
        <w:rPr>
          <w:spacing w:val="-18"/>
          <w:sz w:val="26"/>
          <w:szCs w:val="26"/>
        </w:rPr>
      </w:pPr>
      <w:r>
        <w:rPr>
          <w:spacing w:val="-18"/>
          <w:sz w:val="26"/>
          <w:szCs w:val="26"/>
        </w:rPr>
      </w:r>
      <w:r>
        <w:rPr>
          <w:spacing w:val="-18"/>
          <w:sz w:val="26"/>
          <w:szCs w:val="26"/>
        </w:rPr>
      </w:r>
      <w:r>
        <w:rPr>
          <w:spacing w:val="-18"/>
          <w:sz w:val="26"/>
          <w:szCs w:val="26"/>
        </w:rPr>
      </w:r>
    </w:p>
    <w:p>
      <w:pPr>
        <w:ind w:right="141"/>
        <w:jc w:val="right"/>
        <w:rPr>
          <w:spacing w:val="-18"/>
          <w:sz w:val="26"/>
          <w:szCs w:val="26"/>
        </w:rPr>
      </w:pPr>
      <w:r>
        <w:rPr>
          <w:spacing w:val="-18"/>
          <w:sz w:val="26"/>
          <w:szCs w:val="26"/>
        </w:rPr>
      </w:r>
      <w:r>
        <w:rPr>
          <w:spacing w:val="-18"/>
          <w:sz w:val="26"/>
          <w:szCs w:val="26"/>
        </w:rPr>
      </w:r>
      <w:r>
        <w:rPr>
          <w:spacing w:val="-18"/>
          <w:sz w:val="26"/>
          <w:szCs w:val="26"/>
        </w:rPr>
      </w:r>
    </w:p>
    <w:p>
      <w:pPr>
        <w:ind w:right="141"/>
        <w:jc w:val="right"/>
        <w:rPr>
          <w:spacing w:val="-18"/>
          <w:sz w:val="26"/>
          <w:szCs w:val="26"/>
        </w:rPr>
      </w:pPr>
      <w:r>
        <w:rPr>
          <w:spacing w:val="-18"/>
          <w:sz w:val="26"/>
          <w:szCs w:val="26"/>
        </w:rPr>
      </w:r>
      <w:r>
        <w:rPr>
          <w:spacing w:val="-18"/>
          <w:sz w:val="26"/>
          <w:szCs w:val="26"/>
        </w:rPr>
      </w:r>
      <w:r>
        <w:rPr>
          <w:spacing w:val="-18"/>
          <w:sz w:val="26"/>
          <w:szCs w:val="26"/>
        </w:rPr>
      </w:r>
    </w:p>
    <w:p>
      <w:pPr>
        <w:ind w:right="141"/>
        <w:jc w:val="right"/>
        <w:rPr>
          <w:spacing w:val="-18"/>
          <w:sz w:val="26"/>
          <w:szCs w:val="26"/>
        </w:rPr>
      </w:pPr>
      <w:r>
        <w:rPr>
          <w:spacing w:val="-18"/>
          <w:sz w:val="26"/>
          <w:szCs w:val="26"/>
        </w:rPr>
      </w:r>
      <w:r>
        <w:rPr>
          <w:spacing w:val="-18"/>
          <w:sz w:val="26"/>
          <w:szCs w:val="26"/>
        </w:rPr>
      </w:r>
      <w:r>
        <w:rPr>
          <w:spacing w:val="-18"/>
          <w:sz w:val="26"/>
          <w:szCs w:val="26"/>
        </w:rPr>
      </w:r>
    </w:p>
    <w:p>
      <w:pPr>
        <w:ind w:right="141"/>
        <w:jc w:val="right"/>
        <w:rPr>
          <w:spacing w:val="-18"/>
          <w:sz w:val="26"/>
          <w:szCs w:val="26"/>
        </w:rPr>
      </w:pPr>
      <w:r>
        <w:rPr>
          <w:spacing w:val="-18"/>
          <w:sz w:val="26"/>
          <w:szCs w:val="26"/>
        </w:rPr>
      </w:r>
      <w:r>
        <w:rPr>
          <w:spacing w:val="-18"/>
          <w:sz w:val="26"/>
          <w:szCs w:val="26"/>
        </w:rPr>
      </w:r>
      <w:r>
        <w:rPr>
          <w:spacing w:val="-18"/>
          <w:sz w:val="26"/>
          <w:szCs w:val="26"/>
        </w:rPr>
      </w:r>
    </w:p>
    <w:p>
      <w:pPr>
        <w:ind w:right="141"/>
        <w:jc w:val="right"/>
        <w:rPr>
          <w:spacing w:val="-18"/>
          <w:sz w:val="26"/>
          <w:szCs w:val="26"/>
        </w:rPr>
      </w:pPr>
      <w:r>
        <w:rPr>
          <w:spacing w:val="-18"/>
          <w:sz w:val="26"/>
          <w:szCs w:val="26"/>
        </w:rPr>
      </w:r>
      <w:r>
        <w:rPr>
          <w:spacing w:val="-18"/>
          <w:sz w:val="26"/>
          <w:szCs w:val="26"/>
        </w:rPr>
      </w:r>
      <w:r>
        <w:rPr>
          <w:spacing w:val="-18"/>
          <w:sz w:val="26"/>
          <w:szCs w:val="26"/>
        </w:rPr>
      </w:r>
    </w:p>
    <w:p>
      <w:pPr>
        <w:ind w:right="141"/>
        <w:jc w:val="right"/>
        <w:rPr>
          <w:spacing w:val="-18"/>
          <w:sz w:val="26"/>
          <w:szCs w:val="26"/>
        </w:rPr>
      </w:pPr>
      <w:r>
        <w:rPr>
          <w:spacing w:val="-18"/>
          <w:sz w:val="26"/>
          <w:szCs w:val="26"/>
        </w:rPr>
      </w:r>
      <w:r>
        <w:rPr>
          <w:spacing w:val="-18"/>
          <w:sz w:val="26"/>
          <w:szCs w:val="26"/>
        </w:rPr>
      </w:r>
    </w:p>
    <w:p>
      <w:pPr>
        <w:ind w:right="141"/>
        <w:jc w:val="right"/>
        <w:rPr>
          <w:spacing w:val="-18"/>
          <w:sz w:val="26"/>
          <w:szCs w:val="26"/>
        </w:rPr>
      </w:pPr>
      <w:r>
        <w:rPr>
          <w:spacing w:val="-18"/>
          <w:sz w:val="26"/>
          <w:szCs w:val="26"/>
        </w:rPr>
      </w:r>
      <w:r>
        <w:rPr>
          <w:spacing w:val="-18"/>
          <w:sz w:val="26"/>
          <w:szCs w:val="26"/>
        </w:rPr>
      </w:r>
    </w:p>
    <w:p>
      <w:pPr>
        <w:ind w:right="141"/>
        <w:jc w:val="right"/>
        <w:rPr>
          <w:spacing w:val="-18"/>
          <w:sz w:val="26"/>
          <w:szCs w:val="26"/>
        </w:rPr>
      </w:pPr>
      <w:r>
        <w:rPr>
          <w:spacing w:val="-18"/>
          <w:sz w:val="26"/>
          <w:szCs w:val="26"/>
        </w:rPr>
      </w:r>
      <w:r>
        <w:rPr>
          <w:spacing w:val="-18"/>
          <w:sz w:val="26"/>
          <w:szCs w:val="26"/>
        </w:rPr>
      </w:r>
    </w:p>
    <w:p>
      <w:pPr>
        <w:ind w:left="0" w:right="0" w:firstLine="0"/>
      </w:pPr>
      <w:r>
        <w:rPr>
          <w:sz w:val="26"/>
          <w:szCs w:val="26"/>
        </w:rPr>
        <w:t xml:space="preserve"> Ведущий специалист </w:t>
      </w:r>
      <w:r>
        <w:rPr>
          <w:sz w:val="26"/>
          <w:szCs w:val="26"/>
        </w:rPr>
      </w:r>
      <w:r/>
    </w:p>
    <w:p>
      <w:pPr>
        <w:ind w:left="0" w:right="0" w:firstLine="0"/>
      </w:pPr>
      <w:r>
        <w:rPr>
          <w:sz w:val="26"/>
          <w:szCs w:val="26"/>
        </w:rPr>
        <w:t xml:space="preserve"> группы безопасности и специальных программ</w:t>
      </w:r>
      <w:r>
        <w:rPr>
          <w:sz w:val="26"/>
          <w:szCs w:val="26"/>
        </w:rPr>
      </w:r>
      <w:r/>
    </w:p>
    <w:p>
      <w:pPr>
        <w:ind w:left="0" w:right="-185"/>
        <w:rPr>
          <w:sz w:val="26"/>
          <w:szCs w:val="26"/>
        </w:rPr>
      </w:pPr>
      <w:r>
        <w:rPr>
          <w:sz w:val="26"/>
          <w:szCs w:val="26"/>
        </w:rPr>
        <w:t xml:space="preserve"> СП "Николаевская ТЭЦ" </w:t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  <w:t xml:space="preserve">                          В.В. Бедрий</w:t>
      </w: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ind w:right="141"/>
        <w:jc w:val="right"/>
        <w:rPr>
          <w:spacing w:val="-18"/>
          <w:sz w:val="26"/>
          <w:szCs w:val="26"/>
        </w:rPr>
      </w:pPr>
      <w:r>
        <w:rPr>
          <w:spacing w:val="-18"/>
          <w:sz w:val="26"/>
          <w:szCs w:val="26"/>
        </w:rPr>
      </w:r>
      <w:r>
        <w:rPr>
          <w:spacing w:val="-18"/>
          <w:sz w:val="26"/>
          <w:szCs w:val="26"/>
        </w:rPr>
      </w:r>
    </w:p>
    <w:p>
      <w:pPr>
        <w:ind w:right="141"/>
        <w:jc w:val="left"/>
        <w:rPr>
          <w:spacing w:val="-18"/>
          <w:sz w:val="26"/>
          <w:szCs w:val="26"/>
        </w:rPr>
      </w:pPr>
      <w:r>
        <w:rPr>
          <w:spacing w:val="-18"/>
          <w:sz w:val="26"/>
          <w:szCs w:val="26"/>
        </w:rPr>
      </w:r>
      <w:r>
        <w:rPr>
          <w:spacing w:val="-18"/>
          <w:sz w:val="26"/>
          <w:szCs w:val="26"/>
        </w:rPr>
      </w:r>
    </w:p>
    <w:p>
      <w:pPr>
        <w:ind w:right="141"/>
        <w:jc w:val="right"/>
        <w:rPr>
          <w:spacing w:val="-18"/>
          <w:sz w:val="26"/>
          <w:szCs w:val="26"/>
        </w:rPr>
      </w:pPr>
      <w:r>
        <w:rPr>
          <w:spacing w:val="-18"/>
          <w:sz w:val="26"/>
          <w:szCs w:val="26"/>
        </w:rPr>
      </w:r>
      <w:r>
        <w:rPr>
          <w:spacing w:val="-18"/>
          <w:sz w:val="26"/>
          <w:szCs w:val="26"/>
        </w:rPr>
      </w:r>
    </w:p>
    <w:p>
      <w:pPr>
        <w:ind w:right="141"/>
        <w:jc w:val="right"/>
        <w:rPr>
          <w:spacing w:val="-18"/>
          <w:sz w:val="26"/>
          <w:szCs w:val="26"/>
        </w:rPr>
      </w:pPr>
      <w:r>
        <w:rPr>
          <w:spacing w:val="-18"/>
          <w:sz w:val="26"/>
          <w:szCs w:val="26"/>
        </w:rPr>
        <w:t xml:space="preserve">Приложение № 7</w:t>
      </w:r>
      <w:r>
        <w:rPr>
          <w:spacing w:val="-18"/>
          <w:sz w:val="26"/>
          <w:szCs w:val="26"/>
        </w:rPr>
      </w:r>
    </w:p>
    <w:p>
      <w:pPr>
        <w:ind w:right="141"/>
        <w:jc w:val="right"/>
        <w:rPr>
          <w:spacing w:val="-18"/>
          <w:sz w:val="26"/>
          <w:szCs w:val="26"/>
        </w:rPr>
      </w:pPr>
      <w:r>
        <w:rPr>
          <w:spacing w:val="-18"/>
          <w:sz w:val="26"/>
          <w:szCs w:val="26"/>
        </w:rPr>
      </w:r>
      <w:r>
        <w:rPr>
          <w:spacing w:val="-18"/>
          <w:sz w:val="26"/>
          <w:szCs w:val="26"/>
        </w:rPr>
      </w:r>
    </w:p>
    <w:p>
      <w:pPr>
        <w:ind w:right="141"/>
        <w:jc w:val="center"/>
        <w:rPr>
          <w:b/>
          <w:spacing w:val="-18"/>
          <w:sz w:val="28"/>
          <w:szCs w:val="28"/>
        </w:rPr>
      </w:pPr>
      <w:r>
        <w:rPr>
          <w:b/>
          <w:spacing w:val="-18"/>
          <w:sz w:val="28"/>
          <w:szCs w:val="28"/>
        </w:rPr>
      </w:r>
      <w:r>
        <w:rPr>
          <w:b/>
          <w:spacing w:val="-18"/>
          <w:sz w:val="28"/>
          <w:szCs w:val="28"/>
        </w:rPr>
      </w:r>
    </w:p>
    <w:p>
      <w:pPr>
        <w:ind w:right="141"/>
        <w:jc w:val="center"/>
        <w:rPr>
          <w:b/>
          <w:spacing w:val="-18"/>
          <w:sz w:val="28"/>
          <w:szCs w:val="28"/>
        </w:rPr>
      </w:pPr>
      <w:r>
        <w:rPr>
          <w:b/>
          <w:spacing w:val="-18"/>
          <w:sz w:val="28"/>
          <w:szCs w:val="28"/>
        </w:rPr>
        <w:t xml:space="preserve">Образец пропуска на автотранспорт</w:t>
      </w:r>
      <w:r>
        <w:rPr>
          <w:b/>
          <w:spacing w:val="-18"/>
          <w:sz w:val="28"/>
          <w:szCs w:val="28"/>
        </w:rPr>
      </w:r>
    </w:p>
    <w:p>
      <w:pPr>
        <w:ind w:right="141"/>
        <w:jc w:val="right"/>
        <w:rPr>
          <w:spacing w:val="-18"/>
          <w:sz w:val="26"/>
          <w:szCs w:val="26"/>
        </w:rPr>
      </w:pPr>
      <w:r>
        <w:rPr>
          <w:spacing w:val="-18"/>
          <w:sz w:val="26"/>
          <w:szCs w:val="26"/>
        </w:rPr>
      </w:r>
      <w:r>
        <w:rPr>
          <w:spacing w:val="-18"/>
          <w:sz w:val="26"/>
          <w:szCs w:val="26"/>
        </w:rPr>
      </w:r>
    </w:p>
    <w:p>
      <w:pPr>
        <w:ind w:right="141"/>
        <w:jc w:val="center"/>
        <w:rPr>
          <w:spacing w:val="-18"/>
          <w:sz w:val="26"/>
          <w:szCs w:val="26"/>
        </w:rPr>
      </w:pP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4104167" cy="5071110"/>
                <wp:effectExtent l="0" t="0" r="0" b="0"/>
                <wp:docPr id="5" name="Рисунок 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413219071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16"/>
                        <a:stretch/>
                      </pic:blipFill>
                      <pic:spPr bwMode="auto">
                        <a:xfrm>
                          <a:off x="0" y="0"/>
                          <a:ext cx="4108402" cy="5076343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4" o:spid="_x0000_s4" type="#_x0000_t75" style="width:323.16pt;height:399.30pt;mso-wrap-distance-left:0.00pt;mso-wrap-distance-top:0.00pt;mso-wrap-distance-right:0.00pt;mso-wrap-distance-bottom:0.00pt;" stroked="false">
                <v:path textboxrect="0,0,0,0"/>
                <v:imagedata r:id="rId16" o:title=""/>
              </v:shape>
            </w:pict>
          </mc:Fallback>
        </mc:AlternateContent>
      </w:r>
      <w:r>
        <w:rPr>
          <w:spacing w:val="-18"/>
          <w:sz w:val="26"/>
          <w:szCs w:val="26"/>
        </w:rPr>
      </w:r>
    </w:p>
    <w:p>
      <w:pPr>
        <w:ind w:right="141"/>
        <w:jc w:val="center"/>
        <w:rPr>
          <w:spacing w:val="-18"/>
          <w:sz w:val="26"/>
          <w:szCs w:val="26"/>
        </w:rPr>
      </w:pPr>
      <w:r>
        <w:rPr>
          <w:spacing w:val="-18"/>
          <w:sz w:val="26"/>
          <w:szCs w:val="26"/>
        </w:rPr>
      </w:r>
      <w:r>
        <w:rPr>
          <w:spacing w:val="-18"/>
          <w:sz w:val="26"/>
          <w:szCs w:val="26"/>
        </w:rPr>
      </w:r>
    </w:p>
    <w:p>
      <w:pPr>
        <w:ind w:right="141"/>
        <w:jc w:val="center"/>
        <w:rPr>
          <w:spacing w:val="-18"/>
          <w:sz w:val="26"/>
          <w:szCs w:val="26"/>
        </w:rPr>
      </w:pPr>
      <w:r>
        <w:rPr>
          <w:spacing w:val="-18"/>
          <w:sz w:val="26"/>
          <w:szCs w:val="26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2615684" cy="1886601"/>
                <wp:effectExtent l="0" t="0" r="0" b="0"/>
                <wp:docPr id="6" name="Рисунок 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543107311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17"/>
                        <a:stretch/>
                      </pic:blipFill>
                      <pic:spPr bwMode="auto">
                        <a:xfrm>
                          <a:off x="0" y="0"/>
                          <a:ext cx="2615683" cy="188660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5" o:spid="_x0000_s5" type="#_x0000_t75" style="width:205.96pt;height:148.55pt;mso-wrap-distance-left:0.00pt;mso-wrap-distance-top:0.00pt;mso-wrap-distance-right:0.00pt;mso-wrap-distance-bottom:0.00pt;" stroked="false">
                <v:path textboxrect="0,0,0,0"/>
                <v:imagedata r:id="rId17" o:title=""/>
              </v:shape>
            </w:pict>
          </mc:Fallback>
        </mc:AlternateContent>
      </w:r>
      <w:r>
        <w:rPr>
          <w:spacing w:val="-18"/>
          <w:sz w:val="26"/>
          <w:szCs w:val="26"/>
        </w:rPr>
      </w:r>
    </w:p>
    <w:p>
      <w:pPr>
        <w:ind w:right="141"/>
        <w:rPr>
          <w:sz w:val="26"/>
          <w:szCs w:val="26"/>
        </w:rPr>
      </w:pP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ind w:right="141"/>
        <w:rPr>
          <w:sz w:val="26"/>
          <w:szCs w:val="26"/>
        </w:rPr>
      </w:pP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ind w:left="0" w:right="0" w:firstLine="0"/>
      </w:pPr>
      <w:r>
        <w:rPr>
          <w:sz w:val="26"/>
          <w:szCs w:val="26"/>
        </w:rPr>
        <w:t xml:space="preserve"> Ведущий специалист </w:t>
      </w:r>
      <w:r>
        <w:rPr>
          <w:sz w:val="26"/>
          <w:szCs w:val="26"/>
        </w:rPr>
      </w:r>
      <w:r/>
    </w:p>
    <w:p>
      <w:pPr>
        <w:ind w:left="0" w:right="0" w:firstLine="0"/>
        <w:rPr>
          <w:sz w:val="26"/>
          <w:szCs w:val="26"/>
        </w:rPr>
      </w:pPr>
      <w:r>
        <w:rPr>
          <w:sz w:val="26"/>
          <w:szCs w:val="26"/>
        </w:rPr>
        <w:t xml:space="preserve"> группы безопасности и специальных программ</w:t>
      </w: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ind w:left="0" w:right="0" w:firstLine="0"/>
        <w:rPr>
          <w:sz w:val="26"/>
          <w:szCs w:val="26"/>
        </w:rPr>
      </w:pPr>
      <w:r>
        <w:rPr>
          <w:sz w:val="26"/>
          <w:szCs w:val="26"/>
        </w:rPr>
        <w:t xml:space="preserve"> </w:t>
      </w:r>
      <w:r>
        <w:rPr>
          <w:sz w:val="26"/>
          <w:szCs w:val="26"/>
        </w:rPr>
        <w:t xml:space="preserve">СП "Николаевская ТЭЦ" </w:t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  <w:t xml:space="preserve">                    В.В. Бедрий</w:t>
      </w: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ind w:right="141"/>
        <w:jc w:val="right"/>
        <w:rPr>
          <w:spacing w:val="-18"/>
          <w:sz w:val="26"/>
          <w:szCs w:val="26"/>
        </w:rPr>
      </w:pPr>
      <w:r>
        <w:rPr>
          <w:spacing w:val="-18"/>
          <w:sz w:val="26"/>
          <w:szCs w:val="26"/>
        </w:rPr>
        <w:t xml:space="preserve">Приложение № 7</w:t>
      </w:r>
      <w:r>
        <w:rPr>
          <w:spacing w:val="-18"/>
          <w:sz w:val="26"/>
          <w:szCs w:val="26"/>
        </w:rPr>
      </w:r>
    </w:p>
    <w:p>
      <w:pPr>
        <w:ind w:right="141"/>
        <w:jc w:val="right"/>
        <w:rPr>
          <w:spacing w:val="-18"/>
          <w:sz w:val="26"/>
          <w:szCs w:val="26"/>
        </w:rPr>
      </w:pPr>
      <w:r>
        <w:rPr>
          <w:spacing w:val="-18"/>
          <w:sz w:val="26"/>
          <w:szCs w:val="26"/>
        </w:rPr>
      </w:r>
      <w:r>
        <w:rPr>
          <w:spacing w:val="-18"/>
          <w:sz w:val="26"/>
          <w:szCs w:val="26"/>
        </w:rPr>
      </w:r>
    </w:p>
    <w:p>
      <w:pPr>
        <w:ind w:right="141"/>
        <w:jc w:val="center"/>
        <w:rPr>
          <w:b/>
          <w:spacing w:val="-18"/>
          <w:sz w:val="28"/>
          <w:szCs w:val="28"/>
        </w:rPr>
      </w:pPr>
      <w:r>
        <w:rPr>
          <w:b/>
          <w:spacing w:val="-18"/>
          <w:sz w:val="28"/>
          <w:szCs w:val="28"/>
        </w:rPr>
      </w:r>
      <w:r>
        <w:rPr>
          <w:b/>
          <w:spacing w:val="-18"/>
          <w:sz w:val="28"/>
          <w:szCs w:val="28"/>
        </w:rPr>
      </w:r>
    </w:p>
    <w:p>
      <w:pPr>
        <w:ind w:right="141"/>
        <w:jc w:val="center"/>
        <w:rPr>
          <w:b/>
          <w:spacing w:val="-18"/>
          <w:sz w:val="28"/>
          <w:szCs w:val="28"/>
        </w:rPr>
      </w:pPr>
      <w:r>
        <w:rPr>
          <w:b/>
          <w:spacing w:val="-18"/>
          <w:sz w:val="28"/>
          <w:szCs w:val="28"/>
        </w:rPr>
        <w:t xml:space="preserve">Образец материального пропуска</w:t>
      </w:r>
      <w:r>
        <w:rPr>
          <w:b/>
          <w:spacing w:val="-18"/>
          <w:sz w:val="28"/>
          <w:szCs w:val="28"/>
        </w:rPr>
      </w:r>
    </w:p>
    <w:p>
      <w:pPr>
        <w:ind w:right="141"/>
        <w:jc w:val="both"/>
        <w:rPr>
          <w:sz w:val="26"/>
          <w:szCs w:val="26"/>
          <w:u w:val="single"/>
        </w:rPr>
      </w:pPr>
      <w:r>
        <w:rPr>
          <w:sz w:val="26"/>
          <w:szCs w:val="26"/>
          <w:u w:val="single"/>
        </w:rPr>
      </w:r>
      <w:r>
        <w:rPr>
          <w:sz w:val="26"/>
          <w:szCs w:val="26"/>
          <w:u w:val="single"/>
        </w:rPr>
      </w:r>
    </w:p>
    <w:p>
      <w:pPr>
        <w:ind w:right="141"/>
        <w:jc w:val="center"/>
        <w:rPr>
          <w:sz w:val="26"/>
          <w:szCs w:val="26"/>
        </w:rPr>
      </w:pPr>
      <w:r>
        <w:rPr>
          <w:sz w:val="26"/>
          <w:szCs w:val="26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2695575" cy="7267575"/>
                <wp:effectExtent l="0" t="0" r="0" b="0"/>
                <wp:docPr id="7" name="_x0000_i1026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"/>
                        <pic:cNvPicPr/>
                        <pic:nvPr/>
                      </pic:nvPicPr>
                      <pic:blipFill>
                        <a:blip r:embed="rId18"/>
                        <a:srcRect l="13554" t="8241" r="18649" b="7331"/>
                        <a:stretch/>
                      </pic:blipFill>
                      <pic:spPr bwMode="auto">
                        <a:xfrm>
                          <a:off x="0" y="0"/>
                          <a:ext cx="2695575" cy="72675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6" o:spid="_x0000_s6" type="#_x0000_t75" style="width:212.25pt;height:572.25pt;mso-wrap-distance-left:0.00pt;mso-wrap-distance-top:0.00pt;mso-wrap-distance-right:0.00pt;mso-wrap-distance-bottom:0.00pt;" stroked="f">
                <v:path textboxrect="0,0,0,0"/>
                <v:imagedata r:id="rId18" o:title=""/>
              </v:shape>
            </w:pict>
          </mc:Fallback>
        </mc:AlternateContent>
      </w:r>
      <w:r>
        <w:rPr>
          <w:sz w:val="26"/>
          <w:szCs w:val="26"/>
        </w:rPr>
      </w:r>
    </w:p>
    <w:p>
      <w:pPr>
        <w:ind w:right="141"/>
        <w:rPr>
          <w:sz w:val="26"/>
          <w:szCs w:val="26"/>
        </w:rPr>
      </w:pP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ind w:right="141"/>
        <w:rPr>
          <w:sz w:val="26"/>
          <w:szCs w:val="26"/>
        </w:rPr>
      </w:pP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ind w:left="0" w:right="0" w:firstLine="0"/>
      </w:pPr>
      <w:r>
        <w:rPr>
          <w:sz w:val="26"/>
          <w:szCs w:val="26"/>
        </w:rPr>
        <w:t xml:space="preserve"> Ведущий специалист </w:t>
      </w:r>
      <w:r>
        <w:rPr>
          <w:sz w:val="26"/>
          <w:szCs w:val="26"/>
        </w:rPr>
      </w:r>
      <w:r/>
    </w:p>
    <w:p>
      <w:pPr>
        <w:ind w:left="0" w:right="0" w:firstLine="0"/>
      </w:pPr>
      <w:r>
        <w:rPr>
          <w:sz w:val="26"/>
          <w:szCs w:val="26"/>
        </w:rPr>
        <w:t xml:space="preserve"> группы безопасности и специальных программ</w:t>
      </w:r>
      <w:r>
        <w:rPr>
          <w:sz w:val="26"/>
          <w:szCs w:val="26"/>
        </w:rPr>
      </w:r>
      <w:r/>
    </w:p>
    <w:p>
      <w:pPr>
        <w:ind w:right="-185"/>
        <w:rPr>
          <w:sz w:val="26"/>
          <w:szCs w:val="26"/>
        </w:rPr>
      </w:pPr>
      <w:r>
        <w:rPr>
          <w:sz w:val="26"/>
          <w:szCs w:val="26"/>
        </w:rPr>
        <w:t xml:space="preserve"> СП "Николаевская ТЭЦ" </w:t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  <w:t xml:space="preserve">                          В.В. Бедрий</w:t>
      </w: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ind w:left="6372" w:right="141" w:firstLine="708"/>
        <w:rPr>
          <w:sz w:val="26"/>
          <w:szCs w:val="26"/>
        </w:rPr>
      </w:pP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ind w:right="-185"/>
        <w:jc w:val="center"/>
        <w:rPr>
          <w:sz w:val="26"/>
          <w:szCs w:val="26"/>
        </w:rPr>
      </w:pPr>
      <w:r>
        <w:rPr>
          <w:sz w:val="26"/>
          <w:szCs w:val="26"/>
        </w:rPr>
        <w:t xml:space="preserve">Лист ознакомления</w:t>
      </w:r>
      <w:r>
        <w:rPr>
          <w:sz w:val="26"/>
          <w:szCs w:val="26"/>
        </w:rPr>
      </w:r>
    </w:p>
    <w:p>
      <w:pPr>
        <w:ind w:right="-185"/>
        <w:jc w:val="center"/>
        <w:rPr>
          <w:sz w:val="26"/>
          <w:szCs w:val="26"/>
        </w:rPr>
      </w:pPr>
      <w:r>
        <w:rPr>
          <w:sz w:val="26"/>
          <w:szCs w:val="26"/>
        </w:rPr>
        <w:t xml:space="preserve">с Инструкцией по пропускному и </w:t>
      </w:r>
      <w:r>
        <w:rPr>
          <w:sz w:val="26"/>
          <w:szCs w:val="26"/>
        </w:rPr>
        <w:t xml:space="preserve">внутриобъектовому</w:t>
      </w:r>
      <w:r>
        <w:rPr>
          <w:sz w:val="26"/>
          <w:szCs w:val="26"/>
        </w:rPr>
        <w:t xml:space="preserve"> режимам </w:t>
      </w:r>
      <w:r>
        <w:rPr>
          <w:sz w:val="26"/>
          <w:szCs w:val="26"/>
        </w:rPr>
      </w:r>
    </w:p>
    <w:p>
      <w:pPr>
        <w:ind w:right="-185"/>
        <w:jc w:val="center"/>
        <w:rPr>
          <w:sz w:val="26"/>
          <w:szCs w:val="26"/>
        </w:rPr>
      </w:pPr>
      <w:r>
        <w:rPr>
          <w:sz w:val="26"/>
          <w:szCs w:val="26"/>
        </w:rPr>
        <w:t xml:space="preserve">в СП "Николаевская ТЭЦ" АО «ДГК»  </w:t>
      </w:r>
      <w:r>
        <w:rPr>
          <w:sz w:val="26"/>
          <w:szCs w:val="26"/>
        </w:rPr>
      </w:r>
    </w:p>
    <w:p>
      <w:pPr>
        <w:ind w:right="-185"/>
        <w:rPr>
          <w:b/>
          <w:spacing w:val="-18"/>
        </w:rPr>
      </w:pPr>
      <w:r>
        <w:rPr>
          <w:b/>
          <w:spacing w:val="-18"/>
        </w:rPr>
      </w:r>
      <w:r>
        <w:rPr>
          <w:b/>
          <w:spacing w:val="-18"/>
        </w:rPr>
      </w:r>
    </w:p>
    <w:tbl>
      <w:tblPr>
        <w:tblW w:w="0" w:type="auto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ook w:val="01E0" w:firstRow="1" w:lastRow="1" w:firstColumn="1" w:lastColumn="1" w:noHBand="0" w:noVBand="0"/>
      </w:tblPr>
      <w:tblGrid>
        <w:gridCol w:w="670"/>
        <w:gridCol w:w="4242"/>
        <w:gridCol w:w="1856"/>
        <w:gridCol w:w="2700"/>
      </w:tblGrid>
      <w:tr>
        <w:tblPrEx/>
        <w:trPr/>
        <w:tc>
          <w:tcPr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670" w:type="dxa"/>
            <w:textDirection w:val="lrTb"/>
            <w:noWrap w:val="false"/>
          </w:tcPr>
          <w:p>
            <w:pPr>
              <w:ind w:right="-185"/>
              <w:spacing w:line="256" w:lineRule="auto"/>
              <w:rPr>
                <w:sz w:val="26"/>
                <w:szCs w:val="26"/>
                <w:lang w:eastAsia="en-US"/>
              </w:rPr>
            </w:pPr>
            <w:r>
              <w:rPr>
                <w:sz w:val="26"/>
                <w:szCs w:val="26"/>
                <w:lang w:eastAsia="en-US"/>
              </w:rPr>
            </w:r>
            <w:r>
              <w:rPr>
                <w:sz w:val="26"/>
                <w:szCs w:val="26"/>
                <w:lang w:eastAsia="en-US"/>
              </w:rPr>
            </w:r>
          </w:p>
          <w:p>
            <w:pPr>
              <w:ind w:left="-142" w:right="-185"/>
              <w:jc w:val="center"/>
              <w:spacing w:line="256" w:lineRule="auto"/>
              <w:rPr>
                <w:sz w:val="26"/>
                <w:szCs w:val="26"/>
                <w:lang w:eastAsia="en-US"/>
              </w:rPr>
            </w:pPr>
            <w:r>
              <w:rPr>
                <w:sz w:val="26"/>
                <w:szCs w:val="26"/>
                <w:lang w:eastAsia="en-US"/>
              </w:rPr>
              <w:t xml:space="preserve">№№</w:t>
            </w:r>
            <w:r>
              <w:rPr>
                <w:sz w:val="26"/>
                <w:szCs w:val="26"/>
                <w:lang w:eastAsia="en-US"/>
              </w:rPr>
            </w:r>
          </w:p>
          <w:p>
            <w:pPr>
              <w:ind w:left="-142" w:right="-185"/>
              <w:jc w:val="center"/>
              <w:spacing w:line="256" w:lineRule="auto"/>
              <w:rPr>
                <w:sz w:val="26"/>
                <w:szCs w:val="26"/>
                <w:lang w:eastAsia="en-US"/>
              </w:rPr>
            </w:pPr>
            <w:r>
              <w:rPr>
                <w:sz w:val="26"/>
                <w:szCs w:val="26"/>
                <w:lang w:eastAsia="en-US"/>
              </w:rPr>
              <w:t xml:space="preserve">п.п</w:t>
            </w:r>
            <w:r>
              <w:rPr>
                <w:sz w:val="26"/>
                <w:szCs w:val="26"/>
                <w:lang w:eastAsia="en-US"/>
              </w:rPr>
              <w:t xml:space="preserve">.</w:t>
            </w:r>
            <w:r>
              <w:rPr>
                <w:sz w:val="26"/>
                <w:szCs w:val="26"/>
                <w:lang w:eastAsia="en-US"/>
              </w:rPr>
            </w:r>
          </w:p>
          <w:p>
            <w:pPr>
              <w:ind w:right="-185"/>
              <w:spacing w:line="256" w:lineRule="auto"/>
              <w:rPr>
                <w:sz w:val="26"/>
                <w:szCs w:val="26"/>
                <w:lang w:eastAsia="en-US"/>
              </w:rPr>
            </w:pPr>
            <w:r>
              <w:rPr>
                <w:sz w:val="26"/>
                <w:szCs w:val="26"/>
                <w:lang w:eastAsia="en-US"/>
              </w:rPr>
            </w:r>
            <w:r>
              <w:rPr>
                <w:sz w:val="26"/>
                <w:szCs w:val="26"/>
                <w:lang w:eastAsia="en-US"/>
              </w:rPr>
            </w:r>
          </w:p>
        </w:tc>
        <w:tc>
          <w:tcPr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4242" w:type="dxa"/>
            <w:textDirection w:val="lrTb"/>
            <w:noWrap w:val="false"/>
          </w:tcPr>
          <w:p>
            <w:pPr>
              <w:ind w:right="-185"/>
              <w:spacing w:line="256" w:lineRule="auto"/>
              <w:rPr>
                <w:sz w:val="26"/>
                <w:szCs w:val="26"/>
                <w:lang w:eastAsia="en-US"/>
              </w:rPr>
            </w:pPr>
            <w:r>
              <w:rPr>
                <w:sz w:val="26"/>
                <w:szCs w:val="26"/>
                <w:lang w:eastAsia="en-US"/>
              </w:rPr>
            </w:r>
            <w:r>
              <w:rPr>
                <w:sz w:val="26"/>
                <w:szCs w:val="26"/>
                <w:lang w:eastAsia="en-US"/>
              </w:rPr>
            </w:r>
          </w:p>
          <w:p>
            <w:pPr>
              <w:ind w:right="-185"/>
              <w:jc w:val="center"/>
              <w:spacing w:line="256" w:lineRule="auto"/>
              <w:rPr>
                <w:sz w:val="26"/>
                <w:szCs w:val="26"/>
                <w:lang w:eastAsia="en-US"/>
              </w:rPr>
            </w:pPr>
            <w:r>
              <w:rPr>
                <w:sz w:val="26"/>
                <w:szCs w:val="26"/>
                <w:lang w:eastAsia="en-US"/>
              </w:rPr>
              <w:t xml:space="preserve">Фамилия и инициалы работника,</w:t>
            </w:r>
            <w:r>
              <w:rPr>
                <w:sz w:val="26"/>
                <w:szCs w:val="26"/>
                <w:lang w:eastAsia="en-US"/>
              </w:rPr>
            </w:r>
          </w:p>
          <w:p>
            <w:pPr>
              <w:ind w:right="-185"/>
              <w:jc w:val="center"/>
              <w:spacing w:line="256" w:lineRule="auto"/>
              <w:rPr>
                <w:sz w:val="26"/>
                <w:szCs w:val="26"/>
                <w:lang w:eastAsia="en-US"/>
              </w:rPr>
            </w:pPr>
            <w:r>
              <w:rPr>
                <w:sz w:val="26"/>
                <w:szCs w:val="26"/>
                <w:lang w:eastAsia="en-US"/>
              </w:rPr>
              <w:t xml:space="preserve">ознакомленного с документом</w:t>
            </w:r>
            <w:r>
              <w:rPr>
                <w:sz w:val="26"/>
                <w:szCs w:val="26"/>
                <w:lang w:eastAsia="en-US"/>
              </w:rPr>
            </w:r>
          </w:p>
        </w:tc>
        <w:tc>
          <w:tcPr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1856" w:type="dxa"/>
            <w:textDirection w:val="lrTb"/>
            <w:noWrap w:val="false"/>
          </w:tcPr>
          <w:p>
            <w:pPr>
              <w:ind w:right="-185"/>
              <w:spacing w:line="256" w:lineRule="auto"/>
              <w:rPr>
                <w:sz w:val="26"/>
                <w:szCs w:val="26"/>
                <w:lang w:eastAsia="en-US"/>
              </w:rPr>
            </w:pPr>
            <w:r>
              <w:rPr>
                <w:sz w:val="26"/>
                <w:szCs w:val="26"/>
                <w:lang w:eastAsia="en-US"/>
              </w:rPr>
            </w:r>
            <w:r>
              <w:rPr>
                <w:sz w:val="26"/>
                <w:szCs w:val="26"/>
                <w:lang w:eastAsia="en-US"/>
              </w:rPr>
            </w:r>
          </w:p>
          <w:p>
            <w:pPr>
              <w:ind w:left="-108" w:right="-185"/>
              <w:jc w:val="center"/>
              <w:spacing w:line="256" w:lineRule="auto"/>
              <w:rPr>
                <w:sz w:val="26"/>
                <w:szCs w:val="26"/>
                <w:lang w:eastAsia="en-US"/>
              </w:rPr>
            </w:pPr>
            <w:r>
              <w:rPr>
                <w:sz w:val="26"/>
                <w:szCs w:val="26"/>
                <w:lang w:eastAsia="en-US"/>
              </w:rPr>
              <w:t xml:space="preserve">Дата</w:t>
            </w:r>
            <w:r>
              <w:rPr>
                <w:sz w:val="26"/>
                <w:szCs w:val="26"/>
                <w:lang w:eastAsia="en-US"/>
              </w:rPr>
            </w:r>
          </w:p>
          <w:p>
            <w:pPr>
              <w:ind w:left="-108" w:right="-185"/>
              <w:jc w:val="center"/>
              <w:spacing w:line="256" w:lineRule="auto"/>
              <w:rPr>
                <w:sz w:val="26"/>
                <w:szCs w:val="26"/>
                <w:lang w:eastAsia="en-US"/>
              </w:rPr>
            </w:pPr>
            <w:r>
              <w:rPr>
                <w:sz w:val="26"/>
                <w:szCs w:val="26"/>
                <w:lang w:eastAsia="en-US"/>
              </w:rPr>
              <w:t xml:space="preserve">ознакомления</w:t>
            </w:r>
            <w:r>
              <w:rPr>
                <w:sz w:val="26"/>
                <w:szCs w:val="26"/>
                <w:lang w:eastAsia="en-US"/>
              </w:rPr>
            </w:r>
          </w:p>
        </w:tc>
        <w:tc>
          <w:tcPr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2700" w:type="dxa"/>
            <w:textDirection w:val="lrTb"/>
            <w:noWrap w:val="false"/>
          </w:tcPr>
          <w:p>
            <w:pPr>
              <w:ind w:right="-185"/>
              <w:spacing w:line="256" w:lineRule="auto"/>
              <w:rPr>
                <w:sz w:val="26"/>
                <w:szCs w:val="26"/>
                <w:lang w:eastAsia="en-US"/>
              </w:rPr>
            </w:pPr>
            <w:r>
              <w:rPr>
                <w:sz w:val="26"/>
                <w:szCs w:val="26"/>
                <w:lang w:eastAsia="en-US"/>
              </w:rPr>
            </w:r>
            <w:r>
              <w:rPr>
                <w:sz w:val="26"/>
                <w:szCs w:val="26"/>
                <w:lang w:eastAsia="en-US"/>
              </w:rPr>
            </w:r>
          </w:p>
          <w:p>
            <w:pPr>
              <w:ind w:left="-105" w:right="-185"/>
              <w:jc w:val="center"/>
              <w:spacing w:line="256" w:lineRule="auto"/>
              <w:rPr>
                <w:sz w:val="26"/>
                <w:szCs w:val="26"/>
                <w:lang w:eastAsia="en-US"/>
              </w:rPr>
            </w:pPr>
            <w:r>
              <w:rPr>
                <w:sz w:val="26"/>
                <w:szCs w:val="26"/>
                <w:lang w:eastAsia="en-US"/>
              </w:rPr>
              <w:t xml:space="preserve">Подпись</w:t>
            </w:r>
            <w:r>
              <w:rPr>
                <w:sz w:val="26"/>
                <w:szCs w:val="26"/>
                <w:lang w:eastAsia="en-US"/>
              </w:rPr>
            </w:r>
          </w:p>
          <w:p>
            <w:pPr>
              <w:ind w:left="-105" w:right="-185"/>
              <w:jc w:val="center"/>
              <w:spacing w:line="256" w:lineRule="auto"/>
              <w:rPr>
                <w:sz w:val="26"/>
                <w:szCs w:val="26"/>
                <w:lang w:eastAsia="en-US"/>
              </w:rPr>
            </w:pPr>
            <w:r>
              <w:rPr>
                <w:sz w:val="26"/>
                <w:szCs w:val="26"/>
                <w:lang w:eastAsia="en-US"/>
              </w:rPr>
              <w:t xml:space="preserve">об ознакомлении</w:t>
            </w:r>
            <w:r>
              <w:rPr>
                <w:sz w:val="26"/>
                <w:szCs w:val="26"/>
                <w:lang w:eastAsia="en-US"/>
              </w:rPr>
            </w:r>
          </w:p>
        </w:tc>
      </w:tr>
      <w:tr>
        <w:tblPrEx/>
        <w:trPr/>
        <w:tc>
          <w:tcPr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670" w:type="dxa"/>
            <w:textDirection w:val="lrTb"/>
            <w:noWrap w:val="false"/>
          </w:tcPr>
          <w:p>
            <w:pPr>
              <w:ind w:right="-185"/>
              <w:jc w:val="center"/>
              <w:spacing w:line="256" w:lineRule="auto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</w:r>
            <w:r>
              <w:rPr>
                <w:b/>
                <w:lang w:eastAsia="en-US"/>
              </w:rPr>
            </w:r>
          </w:p>
        </w:tc>
        <w:tc>
          <w:tcPr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4242" w:type="dxa"/>
            <w:vAlign w:val="center"/>
            <w:textDirection w:val="lrTb"/>
            <w:noWrap w:val="false"/>
          </w:tcPr>
          <w:p>
            <w:pPr>
              <w:ind w:right="-185"/>
              <w:jc w:val="right"/>
              <w:spacing w:line="256" w:lineRule="auto"/>
              <w:rPr>
                <w:lang w:eastAsia="en-US"/>
              </w:rPr>
            </w:pPr>
            <w:r>
              <w:rPr>
                <w:lang w:eastAsia="en-US"/>
              </w:rPr>
            </w:r>
            <w:r>
              <w:rPr>
                <w:lang w:eastAsia="en-US"/>
              </w:rPr>
            </w:r>
          </w:p>
        </w:tc>
        <w:tc>
          <w:tcPr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1856" w:type="dxa"/>
            <w:textDirection w:val="lrTb"/>
            <w:noWrap w:val="false"/>
          </w:tcPr>
          <w:p>
            <w:pPr>
              <w:ind w:right="-185"/>
              <w:jc w:val="center"/>
              <w:spacing w:line="256" w:lineRule="auto"/>
              <w:rPr>
                <w:lang w:eastAsia="en-US"/>
              </w:rPr>
            </w:pPr>
            <w:r>
              <w:rPr>
                <w:lang w:eastAsia="en-US"/>
              </w:rPr>
            </w:r>
            <w:r>
              <w:rPr>
                <w:lang w:eastAsia="en-US"/>
              </w:rPr>
            </w:r>
          </w:p>
        </w:tc>
        <w:tc>
          <w:tcPr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2700" w:type="dxa"/>
            <w:textDirection w:val="lrTb"/>
            <w:noWrap w:val="false"/>
          </w:tcPr>
          <w:p>
            <w:pPr>
              <w:ind w:right="-185"/>
              <w:spacing w:line="256" w:lineRule="auto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</w:r>
            <w:r>
              <w:rPr>
                <w:b/>
                <w:lang w:eastAsia="en-US"/>
              </w:rPr>
            </w:r>
          </w:p>
        </w:tc>
      </w:tr>
      <w:tr>
        <w:tblPrEx/>
        <w:trPr/>
        <w:tc>
          <w:tcPr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670" w:type="dxa"/>
            <w:textDirection w:val="lrTb"/>
            <w:noWrap w:val="false"/>
          </w:tcPr>
          <w:p>
            <w:pPr>
              <w:ind w:right="-185"/>
              <w:jc w:val="center"/>
              <w:spacing w:line="256" w:lineRule="auto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</w:r>
            <w:r>
              <w:rPr>
                <w:b/>
                <w:lang w:eastAsia="en-US"/>
              </w:rPr>
            </w:r>
          </w:p>
        </w:tc>
        <w:tc>
          <w:tcPr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4242" w:type="dxa"/>
            <w:vAlign w:val="center"/>
            <w:textDirection w:val="lrTb"/>
            <w:noWrap w:val="false"/>
          </w:tcPr>
          <w:p>
            <w:pPr>
              <w:ind w:right="-185"/>
              <w:jc w:val="right"/>
              <w:spacing w:line="256" w:lineRule="auto"/>
              <w:rPr>
                <w:lang w:eastAsia="en-US"/>
              </w:rPr>
            </w:pPr>
            <w:r>
              <w:rPr>
                <w:lang w:eastAsia="en-US"/>
              </w:rPr>
            </w:r>
            <w:r>
              <w:rPr>
                <w:lang w:eastAsia="en-US"/>
              </w:rPr>
            </w:r>
          </w:p>
        </w:tc>
        <w:tc>
          <w:tcPr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1856" w:type="dxa"/>
            <w:textDirection w:val="lrTb"/>
            <w:noWrap w:val="false"/>
          </w:tcPr>
          <w:p>
            <w:pPr>
              <w:ind w:right="-185"/>
              <w:jc w:val="center"/>
              <w:spacing w:line="256" w:lineRule="auto"/>
              <w:rPr>
                <w:lang w:eastAsia="en-US"/>
              </w:rPr>
            </w:pPr>
            <w:r>
              <w:rPr>
                <w:lang w:eastAsia="en-US"/>
              </w:rPr>
            </w:r>
            <w:r>
              <w:rPr>
                <w:lang w:eastAsia="en-US"/>
              </w:rPr>
            </w:r>
          </w:p>
        </w:tc>
        <w:tc>
          <w:tcPr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2700" w:type="dxa"/>
            <w:textDirection w:val="lrTb"/>
            <w:noWrap w:val="false"/>
          </w:tcPr>
          <w:p>
            <w:pPr>
              <w:ind w:right="-185"/>
              <w:spacing w:line="256" w:lineRule="auto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</w:r>
            <w:r>
              <w:rPr>
                <w:b/>
                <w:lang w:eastAsia="en-US"/>
              </w:rPr>
            </w:r>
          </w:p>
        </w:tc>
      </w:tr>
      <w:tr>
        <w:tblPrEx/>
        <w:trPr/>
        <w:tc>
          <w:tcPr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670" w:type="dxa"/>
            <w:textDirection w:val="lrTb"/>
            <w:noWrap w:val="false"/>
          </w:tcPr>
          <w:p>
            <w:pPr>
              <w:ind w:right="-185"/>
              <w:jc w:val="center"/>
              <w:spacing w:line="256" w:lineRule="auto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</w:r>
            <w:r>
              <w:rPr>
                <w:b/>
                <w:lang w:eastAsia="en-US"/>
              </w:rPr>
            </w:r>
          </w:p>
        </w:tc>
        <w:tc>
          <w:tcPr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4242" w:type="dxa"/>
            <w:vAlign w:val="center"/>
            <w:textDirection w:val="lrTb"/>
            <w:noWrap w:val="false"/>
          </w:tcPr>
          <w:p>
            <w:pPr>
              <w:ind w:right="-185"/>
              <w:jc w:val="right"/>
              <w:spacing w:line="256" w:lineRule="auto"/>
              <w:rPr>
                <w:lang w:eastAsia="en-US"/>
              </w:rPr>
            </w:pPr>
            <w:r>
              <w:rPr>
                <w:lang w:eastAsia="en-US"/>
              </w:rPr>
            </w:r>
            <w:r>
              <w:rPr>
                <w:lang w:eastAsia="en-US"/>
              </w:rPr>
            </w:r>
          </w:p>
        </w:tc>
        <w:tc>
          <w:tcPr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1856" w:type="dxa"/>
            <w:textDirection w:val="lrTb"/>
            <w:noWrap w:val="false"/>
          </w:tcPr>
          <w:p>
            <w:pPr>
              <w:ind w:right="-185"/>
              <w:jc w:val="center"/>
              <w:spacing w:line="256" w:lineRule="auto"/>
              <w:rPr>
                <w:lang w:eastAsia="en-US"/>
              </w:rPr>
            </w:pPr>
            <w:r>
              <w:rPr>
                <w:lang w:eastAsia="en-US"/>
              </w:rPr>
            </w:r>
            <w:r>
              <w:rPr>
                <w:lang w:eastAsia="en-US"/>
              </w:rPr>
            </w:r>
          </w:p>
        </w:tc>
        <w:tc>
          <w:tcPr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2700" w:type="dxa"/>
            <w:textDirection w:val="lrTb"/>
            <w:noWrap w:val="false"/>
          </w:tcPr>
          <w:p>
            <w:pPr>
              <w:ind w:right="-185"/>
              <w:spacing w:line="256" w:lineRule="auto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</w:r>
            <w:r>
              <w:rPr>
                <w:b/>
                <w:lang w:eastAsia="en-US"/>
              </w:rPr>
            </w:r>
          </w:p>
        </w:tc>
      </w:tr>
      <w:tr>
        <w:tblPrEx/>
        <w:trPr/>
        <w:tc>
          <w:tcPr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670" w:type="dxa"/>
            <w:textDirection w:val="lrTb"/>
            <w:noWrap w:val="false"/>
          </w:tcPr>
          <w:p>
            <w:pPr>
              <w:ind w:right="-185"/>
              <w:jc w:val="center"/>
              <w:spacing w:line="256" w:lineRule="auto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</w:r>
            <w:r>
              <w:rPr>
                <w:b/>
                <w:lang w:eastAsia="en-US"/>
              </w:rPr>
            </w:r>
          </w:p>
        </w:tc>
        <w:tc>
          <w:tcPr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4242" w:type="dxa"/>
            <w:vAlign w:val="center"/>
            <w:textDirection w:val="lrTb"/>
            <w:noWrap w:val="false"/>
          </w:tcPr>
          <w:p>
            <w:pPr>
              <w:ind w:right="-185"/>
              <w:jc w:val="right"/>
              <w:spacing w:line="256" w:lineRule="auto"/>
              <w:rPr>
                <w:lang w:eastAsia="en-US"/>
              </w:rPr>
            </w:pPr>
            <w:r>
              <w:rPr>
                <w:lang w:eastAsia="en-US"/>
              </w:rPr>
            </w:r>
            <w:r>
              <w:rPr>
                <w:lang w:eastAsia="en-US"/>
              </w:rPr>
            </w:r>
          </w:p>
        </w:tc>
        <w:tc>
          <w:tcPr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1856" w:type="dxa"/>
            <w:textDirection w:val="lrTb"/>
            <w:noWrap w:val="false"/>
          </w:tcPr>
          <w:p>
            <w:pPr>
              <w:ind w:right="-185"/>
              <w:jc w:val="center"/>
              <w:spacing w:line="256" w:lineRule="auto"/>
              <w:rPr>
                <w:lang w:eastAsia="en-US"/>
              </w:rPr>
            </w:pPr>
            <w:r>
              <w:rPr>
                <w:lang w:eastAsia="en-US"/>
              </w:rPr>
            </w:r>
            <w:r>
              <w:rPr>
                <w:lang w:eastAsia="en-US"/>
              </w:rPr>
            </w:r>
          </w:p>
        </w:tc>
        <w:tc>
          <w:tcPr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2700" w:type="dxa"/>
            <w:textDirection w:val="lrTb"/>
            <w:noWrap w:val="false"/>
          </w:tcPr>
          <w:p>
            <w:pPr>
              <w:ind w:right="-185"/>
              <w:spacing w:line="256" w:lineRule="auto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</w:r>
            <w:r>
              <w:rPr>
                <w:b/>
                <w:lang w:eastAsia="en-US"/>
              </w:rPr>
            </w:r>
          </w:p>
        </w:tc>
      </w:tr>
      <w:tr>
        <w:tblPrEx/>
        <w:trPr/>
        <w:tc>
          <w:tcPr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670" w:type="dxa"/>
            <w:textDirection w:val="lrTb"/>
            <w:noWrap w:val="false"/>
          </w:tcPr>
          <w:p>
            <w:pPr>
              <w:ind w:right="-185"/>
              <w:jc w:val="center"/>
              <w:spacing w:line="256" w:lineRule="auto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</w:r>
            <w:r>
              <w:rPr>
                <w:b/>
                <w:lang w:eastAsia="en-US"/>
              </w:rPr>
            </w:r>
          </w:p>
        </w:tc>
        <w:tc>
          <w:tcPr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4242" w:type="dxa"/>
            <w:vAlign w:val="center"/>
            <w:textDirection w:val="lrTb"/>
            <w:noWrap w:val="false"/>
          </w:tcPr>
          <w:p>
            <w:pPr>
              <w:ind w:right="-185"/>
              <w:jc w:val="right"/>
              <w:spacing w:line="256" w:lineRule="auto"/>
              <w:rPr>
                <w:lang w:eastAsia="en-US"/>
              </w:rPr>
            </w:pPr>
            <w:r>
              <w:rPr>
                <w:lang w:eastAsia="en-US"/>
              </w:rPr>
            </w:r>
            <w:r>
              <w:rPr>
                <w:lang w:eastAsia="en-US"/>
              </w:rPr>
            </w:r>
          </w:p>
        </w:tc>
        <w:tc>
          <w:tcPr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1856" w:type="dxa"/>
            <w:textDirection w:val="lrTb"/>
            <w:noWrap w:val="false"/>
          </w:tcPr>
          <w:p>
            <w:pPr>
              <w:ind w:right="-185"/>
              <w:jc w:val="center"/>
              <w:spacing w:line="256" w:lineRule="auto"/>
              <w:rPr>
                <w:lang w:eastAsia="en-US"/>
              </w:rPr>
            </w:pPr>
            <w:r>
              <w:rPr>
                <w:lang w:eastAsia="en-US"/>
              </w:rPr>
            </w:r>
            <w:r>
              <w:rPr>
                <w:lang w:eastAsia="en-US"/>
              </w:rPr>
            </w:r>
          </w:p>
        </w:tc>
        <w:tc>
          <w:tcPr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2700" w:type="dxa"/>
            <w:textDirection w:val="lrTb"/>
            <w:noWrap w:val="false"/>
          </w:tcPr>
          <w:p>
            <w:pPr>
              <w:ind w:right="-185"/>
              <w:spacing w:line="256" w:lineRule="auto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</w:r>
            <w:r>
              <w:rPr>
                <w:b/>
                <w:lang w:eastAsia="en-US"/>
              </w:rPr>
            </w:r>
          </w:p>
        </w:tc>
      </w:tr>
      <w:tr>
        <w:tblPrEx/>
        <w:trPr/>
        <w:tc>
          <w:tcPr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670" w:type="dxa"/>
            <w:textDirection w:val="lrTb"/>
            <w:noWrap w:val="false"/>
          </w:tcPr>
          <w:p>
            <w:pPr>
              <w:ind w:right="-185"/>
              <w:jc w:val="center"/>
              <w:spacing w:line="256" w:lineRule="auto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</w:r>
            <w:r>
              <w:rPr>
                <w:b/>
                <w:lang w:eastAsia="en-US"/>
              </w:rPr>
            </w:r>
          </w:p>
        </w:tc>
        <w:tc>
          <w:tcPr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4242" w:type="dxa"/>
            <w:vAlign w:val="center"/>
            <w:textDirection w:val="lrTb"/>
            <w:noWrap w:val="false"/>
          </w:tcPr>
          <w:p>
            <w:pPr>
              <w:ind w:right="-185"/>
              <w:jc w:val="right"/>
              <w:spacing w:line="256" w:lineRule="auto"/>
              <w:rPr>
                <w:lang w:eastAsia="en-US"/>
              </w:rPr>
            </w:pPr>
            <w:r>
              <w:rPr>
                <w:lang w:eastAsia="en-US"/>
              </w:rPr>
            </w:r>
            <w:r>
              <w:rPr>
                <w:lang w:eastAsia="en-US"/>
              </w:rPr>
            </w:r>
          </w:p>
        </w:tc>
        <w:tc>
          <w:tcPr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1856" w:type="dxa"/>
            <w:textDirection w:val="lrTb"/>
            <w:noWrap w:val="false"/>
          </w:tcPr>
          <w:p>
            <w:pPr>
              <w:ind w:right="-185"/>
              <w:jc w:val="center"/>
              <w:spacing w:line="256" w:lineRule="auto"/>
              <w:rPr>
                <w:lang w:eastAsia="en-US"/>
              </w:rPr>
            </w:pPr>
            <w:r>
              <w:rPr>
                <w:lang w:eastAsia="en-US"/>
              </w:rPr>
            </w:r>
            <w:r>
              <w:rPr>
                <w:lang w:eastAsia="en-US"/>
              </w:rPr>
            </w:r>
          </w:p>
        </w:tc>
        <w:tc>
          <w:tcPr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2700" w:type="dxa"/>
            <w:textDirection w:val="lrTb"/>
            <w:noWrap w:val="false"/>
          </w:tcPr>
          <w:p>
            <w:pPr>
              <w:ind w:right="-185"/>
              <w:spacing w:line="256" w:lineRule="auto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</w:r>
            <w:r>
              <w:rPr>
                <w:b/>
                <w:lang w:eastAsia="en-US"/>
              </w:rPr>
            </w:r>
          </w:p>
        </w:tc>
      </w:tr>
      <w:tr>
        <w:tblPrEx/>
        <w:trPr/>
        <w:tc>
          <w:tcPr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670" w:type="dxa"/>
            <w:textDirection w:val="lrTb"/>
            <w:noWrap w:val="false"/>
          </w:tcPr>
          <w:p>
            <w:pPr>
              <w:ind w:right="-185"/>
              <w:jc w:val="center"/>
              <w:spacing w:line="256" w:lineRule="auto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</w:r>
            <w:r>
              <w:rPr>
                <w:b/>
                <w:lang w:eastAsia="en-US"/>
              </w:rPr>
            </w:r>
          </w:p>
        </w:tc>
        <w:tc>
          <w:tcPr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4242" w:type="dxa"/>
            <w:vAlign w:val="center"/>
            <w:textDirection w:val="lrTb"/>
            <w:noWrap w:val="false"/>
          </w:tcPr>
          <w:p>
            <w:pPr>
              <w:ind w:right="-185"/>
              <w:jc w:val="right"/>
              <w:spacing w:line="256" w:lineRule="auto"/>
              <w:rPr>
                <w:lang w:eastAsia="en-US"/>
              </w:rPr>
            </w:pPr>
            <w:r>
              <w:rPr>
                <w:lang w:eastAsia="en-US"/>
              </w:rPr>
            </w:r>
            <w:r>
              <w:rPr>
                <w:lang w:eastAsia="en-US"/>
              </w:rPr>
            </w:r>
          </w:p>
        </w:tc>
        <w:tc>
          <w:tcPr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1856" w:type="dxa"/>
            <w:textDirection w:val="lrTb"/>
            <w:noWrap w:val="false"/>
          </w:tcPr>
          <w:p>
            <w:pPr>
              <w:ind w:right="-185"/>
              <w:jc w:val="center"/>
              <w:spacing w:line="256" w:lineRule="auto"/>
              <w:rPr>
                <w:lang w:eastAsia="en-US"/>
              </w:rPr>
            </w:pPr>
            <w:r>
              <w:rPr>
                <w:lang w:eastAsia="en-US"/>
              </w:rPr>
            </w:r>
            <w:r>
              <w:rPr>
                <w:lang w:eastAsia="en-US"/>
              </w:rPr>
            </w:r>
          </w:p>
        </w:tc>
        <w:tc>
          <w:tcPr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2700" w:type="dxa"/>
            <w:textDirection w:val="lrTb"/>
            <w:noWrap w:val="false"/>
          </w:tcPr>
          <w:p>
            <w:pPr>
              <w:ind w:right="-185"/>
              <w:spacing w:line="256" w:lineRule="auto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</w:r>
            <w:r>
              <w:rPr>
                <w:b/>
                <w:lang w:eastAsia="en-US"/>
              </w:rPr>
            </w:r>
          </w:p>
        </w:tc>
      </w:tr>
      <w:tr>
        <w:tblPrEx/>
        <w:trPr/>
        <w:tc>
          <w:tcPr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670" w:type="dxa"/>
            <w:textDirection w:val="lrTb"/>
            <w:noWrap w:val="false"/>
          </w:tcPr>
          <w:p>
            <w:pPr>
              <w:ind w:right="-185"/>
              <w:jc w:val="center"/>
              <w:spacing w:line="256" w:lineRule="auto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</w:r>
            <w:r>
              <w:rPr>
                <w:b/>
                <w:lang w:eastAsia="en-US"/>
              </w:rPr>
            </w:r>
          </w:p>
        </w:tc>
        <w:tc>
          <w:tcPr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4242" w:type="dxa"/>
            <w:vAlign w:val="center"/>
            <w:textDirection w:val="lrTb"/>
            <w:noWrap w:val="false"/>
          </w:tcPr>
          <w:p>
            <w:pPr>
              <w:ind w:right="-185"/>
              <w:jc w:val="right"/>
              <w:spacing w:line="256" w:lineRule="auto"/>
              <w:rPr>
                <w:lang w:eastAsia="en-US"/>
              </w:rPr>
            </w:pPr>
            <w:r>
              <w:rPr>
                <w:lang w:eastAsia="en-US"/>
              </w:rPr>
            </w:r>
            <w:r>
              <w:rPr>
                <w:lang w:eastAsia="en-US"/>
              </w:rPr>
            </w:r>
          </w:p>
        </w:tc>
        <w:tc>
          <w:tcPr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1856" w:type="dxa"/>
            <w:textDirection w:val="lrTb"/>
            <w:noWrap w:val="false"/>
          </w:tcPr>
          <w:p>
            <w:pPr>
              <w:ind w:right="-185"/>
              <w:jc w:val="center"/>
              <w:spacing w:line="256" w:lineRule="auto"/>
              <w:rPr>
                <w:lang w:eastAsia="en-US"/>
              </w:rPr>
            </w:pPr>
            <w:r>
              <w:rPr>
                <w:lang w:eastAsia="en-US"/>
              </w:rPr>
            </w:r>
            <w:r>
              <w:rPr>
                <w:lang w:eastAsia="en-US"/>
              </w:rPr>
            </w:r>
          </w:p>
        </w:tc>
        <w:tc>
          <w:tcPr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2700" w:type="dxa"/>
            <w:textDirection w:val="lrTb"/>
            <w:noWrap w:val="false"/>
          </w:tcPr>
          <w:p>
            <w:pPr>
              <w:ind w:right="-185"/>
              <w:spacing w:line="256" w:lineRule="auto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</w:r>
            <w:r>
              <w:rPr>
                <w:b/>
                <w:lang w:eastAsia="en-US"/>
              </w:rPr>
            </w:r>
          </w:p>
        </w:tc>
      </w:tr>
      <w:tr>
        <w:tblPrEx/>
        <w:trPr/>
        <w:tc>
          <w:tcPr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670" w:type="dxa"/>
            <w:textDirection w:val="lrTb"/>
            <w:noWrap w:val="false"/>
          </w:tcPr>
          <w:p>
            <w:pPr>
              <w:ind w:right="-185"/>
              <w:jc w:val="center"/>
              <w:spacing w:line="256" w:lineRule="auto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</w:r>
            <w:r>
              <w:rPr>
                <w:b/>
                <w:lang w:eastAsia="en-US"/>
              </w:rPr>
            </w:r>
          </w:p>
        </w:tc>
        <w:tc>
          <w:tcPr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4242" w:type="dxa"/>
            <w:vAlign w:val="center"/>
            <w:textDirection w:val="lrTb"/>
            <w:noWrap w:val="false"/>
          </w:tcPr>
          <w:p>
            <w:pPr>
              <w:ind w:right="-185"/>
              <w:jc w:val="right"/>
              <w:spacing w:line="256" w:lineRule="auto"/>
              <w:rPr>
                <w:lang w:eastAsia="en-US"/>
              </w:rPr>
            </w:pPr>
            <w:r>
              <w:rPr>
                <w:lang w:eastAsia="en-US"/>
              </w:rPr>
            </w:r>
            <w:r>
              <w:rPr>
                <w:lang w:eastAsia="en-US"/>
              </w:rPr>
            </w:r>
          </w:p>
        </w:tc>
        <w:tc>
          <w:tcPr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1856" w:type="dxa"/>
            <w:textDirection w:val="lrTb"/>
            <w:noWrap w:val="false"/>
          </w:tcPr>
          <w:p>
            <w:pPr>
              <w:ind w:right="-185"/>
              <w:jc w:val="center"/>
              <w:spacing w:line="256" w:lineRule="auto"/>
              <w:rPr>
                <w:lang w:eastAsia="en-US"/>
              </w:rPr>
            </w:pPr>
            <w:r>
              <w:rPr>
                <w:lang w:eastAsia="en-US"/>
              </w:rPr>
            </w:r>
            <w:r>
              <w:rPr>
                <w:lang w:eastAsia="en-US"/>
              </w:rPr>
            </w:r>
          </w:p>
        </w:tc>
        <w:tc>
          <w:tcPr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2700" w:type="dxa"/>
            <w:textDirection w:val="lrTb"/>
            <w:noWrap w:val="false"/>
          </w:tcPr>
          <w:p>
            <w:pPr>
              <w:ind w:right="-185"/>
              <w:spacing w:line="256" w:lineRule="auto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</w:r>
            <w:r>
              <w:rPr>
                <w:b/>
                <w:lang w:eastAsia="en-US"/>
              </w:rPr>
            </w:r>
          </w:p>
        </w:tc>
      </w:tr>
      <w:tr>
        <w:tblPrEx/>
        <w:trPr/>
        <w:tc>
          <w:tcPr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670" w:type="dxa"/>
            <w:textDirection w:val="lrTb"/>
            <w:noWrap w:val="false"/>
          </w:tcPr>
          <w:p>
            <w:pPr>
              <w:ind w:right="-185"/>
              <w:jc w:val="center"/>
              <w:spacing w:line="256" w:lineRule="auto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</w:r>
            <w:r>
              <w:rPr>
                <w:b/>
                <w:lang w:eastAsia="en-US"/>
              </w:rPr>
            </w:r>
          </w:p>
        </w:tc>
        <w:tc>
          <w:tcPr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4242" w:type="dxa"/>
            <w:vAlign w:val="center"/>
            <w:textDirection w:val="lrTb"/>
            <w:noWrap w:val="false"/>
          </w:tcPr>
          <w:p>
            <w:pPr>
              <w:ind w:right="-185"/>
              <w:jc w:val="right"/>
              <w:spacing w:line="256" w:lineRule="auto"/>
              <w:rPr>
                <w:lang w:eastAsia="en-US"/>
              </w:rPr>
            </w:pPr>
            <w:r>
              <w:rPr>
                <w:lang w:eastAsia="en-US"/>
              </w:rPr>
            </w:r>
            <w:r>
              <w:rPr>
                <w:lang w:eastAsia="en-US"/>
              </w:rPr>
            </w:r>
          </w:p>
        </w:tc>
        <w:tc>
          <w:tcPr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1856" w:type="dxa"/>
            <w:textDirection w:val="lrTb"/>
            <w:noWrap w:val="false"/>
          </w:tcPr>
          <w:p>
            <w:pPr>
              <w:ind w:right="-185"/>
              <w:jc w:val="center"/>
              <w:spacing w:line="256" w:lineRule="auto"/>
              <w:rPr>
                <w:lang w:eastAsia="en-US"/>
              </w:rPr>
            </w:pPr>
            <w:r>
              <w:rPr>
                <w:lang w:eastAsia="en-US"/>
              </w:rPr>
            </w:r>
            <w:r>
              <w:rPr>
                <w:lang w:eastAsia="en-US"/>
              </w:rPr>
            </w:r>
          </w:p>
        </w:tc>
        <w:tc>
          <w:tcPr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2700" w:type="dxa"/>
            <w:textDirection w:val="lrTb"/>
            <w:noWrap w:val="false"/>
          </w:tcPr>
          <w:p>
            <w:pPr>
              <w:ind w:right="-185"/>
              <w:spacing w:line="256" w:lineRule="auto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</w:r>
            <w:r>
              <w:rPr>
                <w:b/>
                <w:lang w:eastAsia="en-US"/>
              </w:rPr>
            </w:r>
          </w:p>
        </w:tc>
      </w:tr>
      <w:tr>
        <w:tblPrEx/>
        <w:trPr/>
        <w:tc>
          <w:tcPr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670" w:type="dxa"/>
            <w:textDirection w:val="lrTb"/>
            <w:noWrap w:val="false"/>
          </w:tcPr>
          <w:p>
            <w:pPr>
              <w:ind w:right="-185"/>
              <w:jc w:val="center"/>
              <w:spacing w:line="256" w:lineRule="auto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</w:r>
            <w:r>
              <w:rPr>
                <w:b/>
                <w:lang w:eastAsia="en-US"/>
              </w:rPr>
            </w:r>
          </w:p>
        </w:tc>
        <w:tc>
          <w:tcPr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4242" w:type="dxa"/>
            <w:vAlign w:val="center"/>
            <w:textDirection w:val="lrTb"/>
            <w:noWrap w:val="false"/>
          </w:tcPr>
          <w:p>
            <w:pPr>
              <w:ind w:right="-185"/>
              <w:jc w:val="right"/>
              <w:spacing w:line="256" w:lineRule="auto"/>
              <w:rPr>
                <w:lang w:eastAsia="en-US"/>
              </w:rPr>
            </w:pPr>
            <w:r>
              <w:rPr>
                <w:lang w:eastAsia="en-US"/>
              </w:rPr>
            </w:r>
            <w:r>
              <w:rPr>
                <w:lang w:eastAsia="en-US"/>
              </w:rPr>
            </w:r>
          </w:p>
        </w:tc>
        <w:tc>
          <w:tcPr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1856" w:type="dxa"/>
            <w:textDirection w:val="lrTb"/>
            <w:noWrap w:val="false"/>
          </w:tcPr>
          <w:p>
            <w:pPr>
              <w:ind w:right="-185"/>
              <w:jc w:val="center"/>
              <w:spacing w:line="256" w:lineRule="auto"/>
              <w:rPr>
                <w:lang w:eastAsia="en-US"/>
              </w:rPr>
            </w:pPr>
            <w:r>
              <w:rPr>
                <w:lang w:eastAsia="en-US"/>
              </w:rPr>
            </w:r>
            <w:r>
              <w:rPr>
                <w:lang w:eastAsia="en-US"/>
              </w:rPr>
            </w:r>
          </w:p>
        </w:tc>
        <w:tc>
          <w:tcPr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2700" w:type="dxa"/>
            <w:textDirection w:val="lrTb"/>
            <w:noWrap w:val="false"/>
          </w:tcPr>
          <w:p>
            <w:pPr>
              <w:ind w:right="-185"/>
              <w:spacing w:line="256" w:lineRule="auto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</w:r>
            <w:r>
              <w:rPr>
                <w:b/>
                <w:lang w:eastAsia="en-US"/>
              </w:rPr>
            </w:r>
          </w:p>
        </w:tc>
      </w:tr>
      <w:tr>
        <w:tblPrEx/>
        <w:trPr/>
        <w:tc>
          <w:tcPr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670" w:type="dxa"/>
            <w:textDirection w:val="lrTb"/>
            <w:noWrap w:val="false"/>
          </w:tcPr>
          <w:p>
            <w:pPr>
              <w:ind w:right="-185"/>
              <w:jc w:val="center"/>
              <w:spacing w:line="256" w:lineRule="auto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</w:r>
            <w:r>
              <w:rPr>
                <w:b/>
                <w:lang w:eastAsia="en-US"/>
              </w:rPr>
            </w:r>
          </w:p>
        </w:tc>
        <w:tc>
          <w:tcPr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4242" w:type="dxa"/>
            <w:vAlign w:val="center"/>
            <w:textDirection w:val="lrTb"/>
            <w:noWrap w:val="false"/>
          </w:tcPr>
          <w:p>
            <w:pPr>
              <w:ind w:right="-185"/>
              <w:jc w:val="right"/>
              <w:spacing w:line="256" w:lineRule="auto"/>
              <w:rPr>
                <w:lang w:eastAsia="en-US"/>
              </w:rPr>
            </w:pPr>
            <w:r>
              <w:rPr>
                <w:lang w:eastAsia="en-US"/>
              </w:rPr>
            </w:r>
            <w:r>
              <w:rPr>
                <w:lang w:eastAsia="en-US"/>
              </w:rPr>
            </w:r>
          </w:p>
        </w:tc>
        <w:tc>
          <w:tcPr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1856" w:type="dxa"/>
            <w:textDirection w:val="lrTb"/>
            <w:noWrap w:val="false"/>
          </w:tcPr>
          <w:p>
            <w:pPr>
              <w:ind w:right="-185"/>
              <w:jc w:val="center"/>
              <w:spacing w:line="256" w:lineRule="auto"/>
              <w:rPr>
                <w:lang w:eastAsia="en-US"/>
              </w:rPr>
            </w:pPr>
            <w:r>
              <w:rPr>
                <w:lang w:eastAsia="en-US"/>
              </w:rPr>
            </w:r>
            <w:r>
              <w:rPr>
                <w:lang w:eastAsia="en-US"/>
              </w:rPr>
            </w:r>
          </w:p>
        </w:tc>
        <w:tc>
          <w:tcPr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2700" w:type="dxa"/>
            <w:textDirection w:val="lrTb"/>
            <w:noWrap w:val="false"/>
          </w:tcPr>
          <w:p>
            <w:pPr>
              <w:ind w:right="-185"/>
              <w:spacing w:line="256" w:lineRule="auto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</w:r>
            <w:r>
              <w:rPr>
                <w:b/>
                <w:lang w:eastAsia="en-US"/>
              </w:rPr>
            </w:r>
          </w:p>
        </w:tc>
      </w:tr>
      <w:tr>
        <w:tblPrEx/>
        <w:trPr/>
        <w:tc>
          <w:tcPr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670" w:type="dxa"/>
            <w:textDirection w:val="lrTb"/>
            <w:noWrap w:val="false"/>
          </w:tcPr>
          <w:p>
            <w:pPr>
              <w:ind w:right="-185"/>
              <w:jc w:val="center"/>
              <w:spacing w:line="256" w:lineRule="auto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</w:r>
            <w:r>
              <w:rPr>
                <w:b/>
                <w:lang w:eastAsia="en-US"/>
              </w:rPr>
            </w:r>
          </w:p>
        </w:tc>
        <w:tc>
          <w:tcPr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4242" w:type="dxa"/>
            <w:vAlign w:val="center"/>
            <w:textDirection w:val="lrTb"/>
            <w:noWrap w:val="false"/>
          </w:tcPr>
          <w:p>
            <w:pPr>
              <w:ind w:right="-185"/>
              <w:jc w:val="right"/>
              <w:spacing w:line="256" w:lineRule="auto"/>
              <w:rPr>
                <w:lang w:eastAsia="en-US"/>
              </w:rPr>
            </w:pPr>
            <w:r>
              <w:rPr>
                <w:lang w:eastAsia="en-US"/>
              </w:rPr>
            </w:r>
            <w:r>
              <w:rPr>
                <w:lang w:eastAsia="en-US"/>
              </w:rPr>
            </w:r>
          </w:p>
        </w:tc>
        <w:tc>
          <w:tcPr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1856" w:type="dxa"/>
            <w:textDirection w:val="lrTb"/>
            <w:noWrap w:val="false"/>
          </w:tcPr>
          <w:p>
            <w:pPr>
              <w:ind w:right="-185"/>
              <w:jc w:val="center"/>
              <w:spacing w:line="256" w:lineRule="auto"/>
              <w:rPr>
                <w:lang w:eastAsia="en-US"/>
              </w:rPr>
            </w:pPr>
            <w:r>
              <w:rPr>
                <w:lang w:eastAsia="en-US"/>
              </w:rPr>
            </w:r>
            <w:r>
              <w:rPr>
                <w:lang w:eastAsia="en-US"/>
              </w:rPr>
            </w:r>
          </w:p>
        </w:tc>
        <w:tc>
          <w:tcPr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2700" w:type="dxa"/>
            <w:textDirection w:val="lrTb"/>
            <w:noWrap w:val="false"/>
          </w:tcPr>
          <w:p>
            <w:pPr>
              <w:ind w:right="-185"/>
              <w:spacing w:line="256" w:lineRule="auto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</w:r>
            <w:r>
              <w:rPr>
                <w:b/>
                <w:lang w:eastAsia="en-US"/>
              </w:rPr>
            </w:r>
          </w:p>
        </w:tc>
      </w:tr>
      <w:tr>
        <w:tblPrEx/>
        <w:trPr/>
        <w:tc>
          <w:tcPr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670" w:type="dxa"/>
            <w:textDirection w:val="lrTb"/>
            <w:noWrap w:val="false"/>
          </w:tcPr>
          <w:p>
            <w:pPr>
              <w:ind w:right="-185"/>
              <w:jc w:val="center"/>
              <w:spacing w:line="256" w:lineRule="auto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</w:r>
            <w:r>
              <w:rPr>
                <w:b/>
                <w:lang w:eastAsia="en-US"/>
              </w:rPr>
            </w:r>
          </w:p>
        </w:tc>
        <w:tc>
          <w:tcPr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4242" w:type="dxa"/>
            <w:vAlign w:val="center"/>
            <w:textDirection w:val="lrTb"/>
            <w:noWrap w:val="false"/>
          </w:tcPr>
          <w:p>
            <w:pPr>
              <w:ind w:right="-185"/>
              <w:jc w:val="right"/>
              <w:spacing w:line="256" w:lineRule="auto"/>
              <w:rPr>
                <w:lang w:eastAsia="en-US"/>
              </w:rPr>
            </w:pPr>
            <w:r>
              <w:rPr>
                <w:lang w:eastAsia="en-US"/>
              </w:rPr>
            </w:r>
            <w:r>
              <w:rPr>
                <w:lang w:eastAsia="en-US"/>
              </w:rPr>
            </w:r>
          </w:p>
        </w:tc>
        <w:tc>
          <w:tcPr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1856" w:type="dxa"/>
            <w:textDirection w:val="lrTb"/>
            <w:noWrap w:val="false"/>
          </w:tcPr>
          <w:p>
            <w:pPr>
              <w:ind w:right="-185"/>
              <w:jc w:val="center"/>
              <w:spacing w:line="256" w:lineRule="auto"/>
              <w:rPr>
                <w:lang w:eastAsia="en-US"/>
              </w:rPr>
            </w:pPr>
            <w:r>
              <w:rPr>
                <w:lang w:eastAsia="en-US"/>
              </w:rPr>
            </w:r>
            <w:r>
              <w:rPr>
                <w:lang w:eastAsia="en-US"/>
              </w:rPr>
            </w:r>
          </w:p>
        </w:tc>
        <w:tc>
          <w:tcPr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2700" w:type="dxa"/>
            <w:textDirection w:val="lrTb"/>
            <w:noWrap w:val="false"/>
          </w:tcPr>
          <w:p>
            <w:pPr>
              <w:ind w:right="-185"/>
              <w:spacing w:line="256" w:lineRule="auto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</w:r>
            <w:r>
              <w:rPr>
                <w:b/>
                <w:lang w:eastAsia="en-US"/>
              </w:rPr>
            </w:r>
          </w:p>
        </w:tc>
      </w:tr>
      <w:tr>
        <w:tblPrEx/>
        <w:trPr/>
        <w:tc>
          <w:tcPr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670" w:type="dxa"/>
            <w:textDirection w:val="lrTb"/>
            <w:noWrap w:val="false"/>
          </w:tcPr>
          <w:p>
            <w:pPr>
              <w:ind w:right="-185"/>
              <w:jc w:val="center"/>
              <w:spacing w:line="256" w:lineRule="auto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</w:r>
            <w:r>
              <w:rPr>
                <w:b/>
                <w:lang w:eastAsia="en-US"/>
              </w:rPr>
            </w:r>
          </w:p>
        </w:tc>
        <w:tc>
          <w:tcPr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4242" w:type="dxa"/>
            <w:vAlign w:val="center"/>
            <w:textDirection w:val="lrTb"/>
            <w:noWrap w:val="false"/>
          </w:tcPr>
          <w:p>
            <w:pPr>
              <w:ind w:right="-185"/>
              <w:jc w:val="right"/>
              <w:spacing w:line="256" w:lineRule="auto"/>
              <w:rPr>
                <w:lang w:eastAsia="en-US"/>
              </w:rPr>
            </w:pPr>
            <w:r>
              <w:rPr>
                <w:lang w:eastAsia="en-US"/>
              </w:rPr>
            </w:r>
            <w:r>
              <w:rPr>
                <w:lang w:eastAsia="en-US"/>
              </w:rPr>
            </w:r>
          </w:p>
        </w:tc>
        <w:tc>
          <w:tcPr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1856" w:type="dxa"/>
            <w:textDirection w:val="lrTb"/>
            <w:noWrap w:val="false"/>
          </w:tcPr>
          <w:p>
            <w:pPr>
              <w:ind w:right="-185"/>
              <w:jc w:val="center"/>
              <w:spacing w:line="256" w:lineRule="auto"/>
              <w:rPr>
                <w:lang w:eastAsia="en-US"/>
              </w:rPr>
            </w:pPr>
            <w:r>
              <w:rPr>
                <w:lang w:eastAsia="en-US"/>
              </w:rPr>
            </w:r>
            <w:r>
              <w:rPr>
                <w:lang w:eastAsia="en-US"/>
              </w:rPr>
            </w:r>
          </w:p>
        </w:tc>
        <w:tc>
          <w:tcPr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2700" w:type="dxa"/>
            <w:textDirection w:val="lrTb"/>
            <w:noWrap w:val="false"/>
          </w:tcPr>
          <w:p>
            <w:pPr>
              <w:ind w:right="-185"/>
              <w:spacing w:line="256" w:lineRule="auto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</w:r>
            <w:r>
              <w:rPr>
                <w:b/>
                <w:lang w:eastAsia="en-US"/>
              </w:rPr>
            </w:r>
          </w:p>
        </w:tc>
      </w:tr>
      <w:tr>
        <w:tblPrEx/>
        <w:trPr/>
        <w:tc>
          <w:tcPr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670" w:type="dxa"/>
            <w:textDirection w:val="lrTb"/>
            <w:noWrap w:val="false"/>
          </w:tcPr>
          <w:p>
            <w:pPr>
              <w:ind w:right="-185"/>
              <w:jc w:val="center"/>
              <w:spacing w:line="256" w:lineRule="auto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</w:r>
            <w:r>
              <w:rPr>
                <w:b/>
                <w:lang w:eastAsia="en-US"/>
              </w:rPr>
            </w:r>
          </w:p>
        </w:tc>
        <w:tc>
          <w:tcPr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4242" w:type="dxa"/>
            <w:vAlign w:val="center"/>
            <w:textDirection w:val="lrTb"/>
            <w:noWrap w:val="false"/>
          </w:tcPr>
          <w:p>
            <w:pPr>
              <w:ind w:right="-185"/>
              <w:jc w:val="right"/>
              <w:spacing w:line="256" w:lineRule="auto"/>
              <w:rPr>
                <w:lang w:eastAsia="en-US"/>
              </w:rPr>
            </w:pPr>
            <w:r>
              <w:rPr>
                <w:lang w:eastAsia="en-US"/>
              </w:rPr>
            </w:r>
            <w:r>
              <w:rPr>
                <w:lang w:eastAsia="en-US"/>
              </w:rPr>
            </w:r>
          </w:p>
        </w:tc>
        <w:tc>
          <w:tcPr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1856" w:type="dxa"/>
            <w:textDirection w:val="lrTb"/>
            <w:noWrap w:val="false"/>
          </w:tcPr>
          <w:p>
            <w:pPr>
              <w:ind w:right="-185"/>
              <w:jc w:val="center"/>
              <w:spacing w:line="256" w:lineRule="auto"/>
              <w:rPr>
                <w:lang w:eastAsia="en-US"/>
              </w:rPr>
            </w:pPr>
            <w:r>
              <w:rPr>
                <w:lang w:eastAsia="en-US"/>
              </w:rPr>
            </w:r>
            <w:r>
              <w:rPr>
                <w:lang w:eastAsia="en-US"/>
              </w:rPr>
            </w:r>
          </w:p>
        </w:tc>
        <w:tc>
          <w:tcPr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2700" w:type="dxa"/>
            <w:textDirection w:val="lrTb"/>
            <w:noWrap w:val="false"/>
          </w:tcPr>
          <w:p>
            <w:pPr>
              <w:ind w:right="-185"/>
              <w:spacing w:line="256" w:lineRule="auto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</w:r>
            <w:r>
              <w:rPr>
                <w:b/>
                <w:lang w:eastAsia="en-US"/>
              </w:rPr>
            </w:r>
          </w:p>
        </w:tc>
      </w:tr>
      <w:tr>
        <w:tblPrEx/>
        <w:trPr/>
        <w:tc>
          <w:tcPr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670" w:type="dxa"/>
            <w:textDirection w:val="lrTb"/>
            <w:noWrap w:val="false"/>
          </w:tcPr>
          <w:p>
            <w:pPr>
              <w:ind w:right="-185"/>
              <w:jc w:val="center"/>
              <w:spacing w:line="256" w:lineRule="auto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</w:r>
            <w:r>
              <w:rPr>
                <w:b/>
                <w:lang w:eastAsia="en-US"/>
              </w:rPr>
            </w:r>
          </w:p>
        </w:tc>
        <w:tc>
          <w:tcPr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4242" w:type="dxa"/>
            <w:vAlign w:val="center"/>
            <w:textDirection w:val="lrTb"/>
            <w:noWrap w:val="false"/>
          </w:tcPr>
          <w:p>
            <w:pPr>
              <w:ind w:right="-185"/>
              <w:jc w:val="right"/>
              <w:spacing w:line="256" w:lineRule="auto"/>
              <w:rPr>
                <w:lang w:eastAsia="en-US"/>
              </w:rPr>
            </w:pPr>
            <w:r>
              <w:rPr>
                <w:lang w:eastAsia="en-US"/>
              </w:rPr>
            </w:r>
            <w:r>
              <w:rPr>
                <w:lang w:eastAsia="en-US"/>
              </w:rPr>
            </w:r>
          </w:p>
        </w:tc>
        <w:tc>
          <w:tcPr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1856" w:type="dxa"/>
            <w:textDirection w:val="lrTb"/>
            <w:noWrap w:val="false"/>
          </w:tcPr>
          <w:p>
            <w:pPr>
              <w:ind w:right="-185"/>
              <w:jc w:val="center"/>
              <w:spacing w:line="256" w:lineRule="auto"/>
              <w:rPr>
                <w:lang w:eastAsia="en-US"/>
              </w:rPr>
            </w:pPr>
            <w:r>
              <w:rPr>
                <w:lang w:eastAsia="en-US"/>
              </w:rPr>
            </w:r>
            <w:r>
              <w:rPr>
                <w:lang w:eastAsia="en-US"/>
              </w:rPr>
            </w:r>
          </w:p>
        </w:tc>
        <w:tc>
          <w:tcPr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2700" w:type="dxa"/>
            <w:textDirection w:val="lrTb"/>
            <w:noWrap w:val="false"/>
          </w:tcPr>
          <w:p>
            <w:pPr>
              <w:ind w:right="-185"/>
              <w:spacing w:line="256" w:lineRule="auto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</w:r>
            <w:r>
              <w:rPr>
                <w:b/>
                <w:lang w:eastAsia="en-US"/>
              </w:rPr>
            </w:r>
          </w:p>
        </w:tc>
      </w:tr>
      <w:tr>
        <w:tblPrEx/>
        <w:trPr/>
        <w:tc>
          <w:tcPr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670" w:type="dxa"/>
            <w:textDirection w:val="lrTb"/>
            <w:noWrap w:val="false"/>
          </w:tcPr>
          <w:p>
            <w:pPr>
              <w:ind w:right="-185"/>
              <w:jc w:val="center"/>
              <w:spacing w:line="256" w:lineRule="auto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</w:r>
            <w:r>
              <w:rPr>
                <w:b/>
                <w:lang w:eastAsia="en-US"/>
              </w:rPr>
            </w:r>
          </w:p>
        </w:tc>
        <w:tc>
          <w:tcPr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4242" w:type="dxa"/>
            <w:vAlign w:val="center"/>
            <w:textDirection w:val="lrTb"/>
            <w:noWrap w:val="false"/>
          </w:tcPr>
          <w:p>
            <w:pPr>
              <w:ind w:right="-185"/>
              <w:jc w:val="right"/>
              <w:spacing w:line="256" w:lineRule="auto"/>
              <w:rPr>
                <w:lang w:eastAsia="en-US"/>
              </w:rPr>
            </w:pPr>
            <w:r>
              <w:rPr>
                <w:lang w:eastAsia="en-US"/>
              </w:rPr>
            </w:r>
            <w:r>
              <w:rPr>
                <w:lang w:eastAsia="en-US"/>
              </w:rPr>
            </w:r>
          </w:p>
        </w:tc>
        <w:tc>
          <w:tcPr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1856" w:type="dxa"/>
            <w:textDirection w:val="lrTb"/>
            <w:noWrap w:val="false"/>
          </w:tcPr>
          <w:p>
            <w:pPr>
              <w:ind w:right="-185"/>
              <w:jc w:val="center"/>
              <w:spacing w:line="256" w:lineRule="auto"/>
              <w:rPr>
                <w:lang w:eastAsia="en-US"/>
              </w:rPr>
            </w:pPr>
            <w:r>
              <w:rPr>
                <w:lang w:eastAsia="en-US"/>
              </w:rPr>
            </w:r>
            <w:r>
              <w:rPr>
                <w:lang w:eastAsia="en-US"/>
              </w:rPr>
            </w:r>
          </w:p>
        </w:tc>
        <w:tc>
          <w:tcPr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2700" w:type="dxa"/>
            <w:textDirection w:val="lrTb"/>
            <w:noWrap w:val="false"/>
          </w:tcPr>
          <w:p>
            <w:pPr>
              <w:ind w:right="-185"/>
              <w:spacing w:line="256" w:lineRule="auto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</w:r>
            <w:r>
              <w:rPr>
                <w:b/>
                <w:lang w:eastAsia="en-US"/>
              </w:rPr>
            </w:r>
          </w:p>
        </w:tc>
      </w:tr>
      <w:tr>
        <w:tblPrEx/>
        <w:trPr/>
        <w:tc>
          <w:tcPr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670" w:type="dxa"/>
            <w:textDirection w:val="lrTb"/>
            <w:noWrap w:val="false"/>
          </w:tcPr>
          <w:p>
            <w:pPr>
              <w:ind w:right="-185"/>
              <w:jc w:val="center"/>
              <w:spacing w:line="256" w:lineRule="auto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</w:r>
            <w:r>
              <w:rPr>
                <w:b/>
                <w:lang w:eastAsia="en-US"/>
              </w:rPr>
            </w:r>
          </w:p>
        </w:tc>
        <w:tc>
          <w:tcPr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4242" w:type="dxa"/>
            <w:vAlign w:val="center"/>
            <w:textDirection w:val="lrTb"/>
            <w:noWrap w:val="false"/>
          </w:tcPr>
          <w:p>
            <w:pPr>
              <w:ind w:right="-185"/>
              <w:jc w:val="right"/>
              <w:spacing w:line="256" w:lineRule="auto"/>
              <w:rPr>
                <w:lang w:eastAsia="en-US"/>
              </w:rPr>
            </w:pPr>
            <w:r>
              <w:rPr>
                <w:lang w:eastAsia="en-US"/>
              </w:rPr>
            </w:r>
            <w:r>
              <w:rPr>
                <w:lang w:eastAsia="en-US"/>
              </w:rPr>
            </w:r>
          </w:p>
        </w:tc>
        <w:tc>
          <w:tcPr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1856" w:type="dxa"/>
            <w:textDirection w:val="lrTb"/>
            <w:noWrap w:val="false"/>
          </w:tcPr>
          <w:p>
            <w:pPr>
              <w:ind w:right="-185"/>
              <w:jc w:val="center"/>
              <w:spacing w:line="256" w:lineRule="auto"/>
              <w:rPr>
                <w:lang w:eastAsia="en-US"/>
              </w:rPr>
            </w:pPr>
            <w:r>
              <w:rPr>
                <w:lang w:eastAsia="en-US"/>
              </w:rPr>
            </w:r>
            <w:r>
              <w:rPr>
                <w:lang w:eastAsia="en-US"/>
              </w:rPr>
            </w:r>
          </w:p>
        </w:tc>
        <w:tc>
          <w:tcPr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2700" w:type="dxa"/>
            <w:textDirection w:val="lrTb"/>
            <w:noWrap w:val="false"/>
          </w:tcPr>
          <w:p>
            <w:pPr>
              <w:ind w:right="-185"/>
              <w:spacing w:line="256" w:lineRule="auto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</w:r>
            <w:r>
              <w:rPr>
                <w:b/>
                <w:lang w:eastAsia="en-US"/>
              </w:rPr>
            </w:r>
          </w:p>
        </w:tc>
      </w:tr>
      <w:tr>
        <w:tblPrEx/>
        <w:trPr/>
        <w:tc>
          <w:tcPr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670" w:type="dxa"/>
            <w:textDirection w:val="lrTb"/>
            <w:noWrap w:val="false"/>
          </w:tcPr>
          <w:p>
            <w:pPr>
              <w:ind w:right="-185"/>
              <w:jc w:val="center"/>
              <w:spacing w:line="256" w:lineRule="auto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</w:r>
            <w:r>
              <w:rPr>
                <w:b/>
                <w:lang w:eastAsia="en-US"/>
              </w:rPr>
            </w:r>
          </w:p>
        </w:tc>
        <w:tc>
          <w:tcPr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4242" w:type="dxa"/>
            <w:vAlign w:val="center"/>
            <w:textDirection w:val="lrTb"/>
            <w:noWrap w:val="false"/>
          </w:tcPr>
          <w:p>
            <w:pPr>
              <w:ind w:right="-185"/>
              <w:jc w:val="right"/>
              <w:spacing w:line="256" w:lineRule="auto"/>
              <w:rPr>
                <w:lang w:eastAsia="en-US"/>
              </w:rPr>
            </w:pPr>
            <w:r>
              <w:rPr>
                <w:lang w:eastAsia="en-US"/>
              </w:rPr>
            </w:r>
            <w:r>
              <w:rPr>
                <w:lang w:eastAsia="en-US"/>
              </w:rPr>
            </w:r>
          </w:p>
        </w:tc>
        <w:tc>
          <w:tcPr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1856" w:type="dxa"/>
            <w:textDirection w:val="lrTb"/>
            <w:noWrap w:val="false"/>
          </w:tcPr>
          <w:p>
            <w:pPr>
              <w:ind w:right="-185"/>
              <w:jc w:val="center"/>
              <w:spacing w:line="256" w:lineRule="auto"/>
              <w:rPr>
                <w:lang w:eastAsia="en-US"/>
              </w:rPr>
            </w:pPr>
            <w:r>
              <w:rPr>
                <w:lang w:eastAsia="en-US"/>
              </w:rPr>
            </w:r>
            <w:r>
              <w:rPr>
                <w:lang w:eastAsia="en-US"/>
              </w:rPr>
            </w:r>
          </w:p>
        </w:tc>
        <w:tc>
          <w:tcPr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2700" w:type="dxa"/>
            <w:textDirection w:val="lrTb"/>
            <w:noWrap w:val="false"/>
          </w:tcPr>
          <w:p>
            <w:pPr>
              <w:ind w:right="-185"/>
              <w:spacing w:line="256" w:lineRule="auto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</w:r>
            <w:r>
              <w:rPr>
                <w:b/>
                <w:lang w:eastAsia="en-US"/>
              </w:rPr>
            </w:r>
          </w:p>
        </w:tc>
      </w:tr>
      <w:tr>
        <w:tblPrEx/>
        <w:trPr/>
        <w:tc>
          <w:tcPr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670" w:type="dxa"/>
            <w:textDirection w:val="lrTb"/>
            <w:noWrap w:val="false"/>
          </w:tcPr>
          <w:p>
            <w:pPr>
              <w:ind w:right="-185"/>
              <w:jc w:val="center"/>
              <w:spacing w:line="256" w:lineRule="auto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</w:r>
            <w:r>
              <w:rPr>
                <w:b/>
                <w:lang w:eastAsia="en-US"/>
              </w:rPr>
            </w:r>
          </w:p>
        </w:tc>
        <w:tc>
          <w:tcPr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4242" w:type="dxa"/>
            <w:vAlign w:val="center"/>
            <w:textDirection w:val="lrTb"/>
            <w:noWrap w:val="false"/>
          </w:tcPr>
          <w:p>
            <w:pPr>
              <w:ind w:right="-185"/>
              <w:jc w:val="right"/>
              <w:spacing w:line="256" w:lineRule="auto"/>
              <w:rPr>
                <w:lang w:eastAsia="en-US"/>
              </w:rPr>
            </w:pPr>
            <w:r>
              <w:rPr>
                <w:lang w:eastAsia="en-US"/>
              </w:rPr>
            </w:r>
            <w:r>
              <w:rPr>
                <w:lang w:eastAsia="en-US"/>
              </w:rPr>
            </w:r>
          </w:p>
        </w:tc>
        <w:tc>
          <w:tcPr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1856" w:type="dxa"/>
            <w:textDirection w:val="lrTb"/>
            <w:noWrap w:val="false"/>
          </w:tcPr>
          <w:p>
            <w:pPr>
              <w:ind w:right="-185"/>
              <w:jc w:val="center"/>
              <w:spacing w:line="256" w:lineRule="auto"/>
              <w:rPr>
                <w:lang w:eastAsia="en-US"/>
              </w:rPr>
            </w:pPr>
            <w:r>
              <w:rPr>
                <w:lang w:eastAsia="en-US"/>
              </w:rPr>
            </w:r>
            <w:r>
              <w:rPr>
                <w:lang w:eastAsia="en-US"/>
              </w:rPr>
            </w:r>
          </w:p>
        </w:tc>
        <w:tc>
          <w:tcPr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2700" w:type="dxa"/>
            <w:textDirection w:val="lrTb"/>
            <w:noWrap w:val="false"/>
          </w:tcPr>
          <w:p>
            <w:pPr>
              <w:ind w:right="-185"/>
              <w:spacing w:line="256" w:lineRule="auto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</w:r>
            <w:r>
              <w:rPr>
                <w:b/>
                <w:lang w:eastAsia="en-US"/>
              </w:rPr>
            </w:r>
          </w:p>
        </w:tc>
      </w:tr>
      <w:tr>
        <w:tblPrEx/>
        <w:trPr/>
        <w:tc>
          <w:tcPr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670" w:type="dxa"/>
            <w:textDirection w:val="lrTb"/>
            <w:noWrap w:val="false"/>
          </w:tcPr>
          <w:p>
            <w:pPr>
              <w:ind w:right="-185"/>
              <w:jc w:val="center"/>
              <w:spacing w:line="256" w:lineRule="auto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</w:r>
            <w:r>
              <w:rPr>
                <w:b/>
                <w:lang w:eastAsia="en-US"/>
              </w:rPr>
            </w:r>
          </w:p>
        </w:tc>
        <w:tc>
          <w:tcPr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4242" w:type="dxa"/>
            <w:vAlign w:val="center"/>
            <w:textDirection w:val="lrTb"/>
            <w:noWrap w:val="false"/>
          </w:tcPr>
          <w:p>
            <w:pPr>
              <w:ind w:right="-185"/>
              <w:jc w:val="right"/>
              <w:spacing w:line="256" w:lineRule="auto"/>
              <w:rPr>
                <w:lang w:eastAsia="en-US"/>
              </w:rPr>
            </w:pPr>
            <w:r>
              <w:rPr>
                <w:lang w:eastAsia="en-US"/>
              </w:rPr>
            </w:r>
            <w:r>
              <w:rPr>
                <w:lang w:eastAsia="en-US"/>
              </w:rPr>
            </w:r>
          </w:p>
        </w:tc>
        <w:tc>
          <w:tcPr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1856" w:type="dxa"/>
            <w:textDirection w:val="lrTb"/>
            <w:noWrap w:val="false"/>
          </w:tcPr>
          <w:p>
            <w:pPr>
              <w:ind w:right="-185"/>
              <w:jc w:val="center"/>
              <w:spacing w:line="256" w:lineRule="auto"/>
              <w:rPr>
                <w:lang w:eastAsia="en-US"/>
              </w:rPr>
            </w:pPr>
            <w:r>
              <w:rPr>
                <w:lang w:eastAsia="en-US"/>
              </w:rPr>
            </w:r>
            <w:r>
              <w:rPr>
                <w:lang w:eastAsia="en-US"/>
              </w:rPr>
            </w:r>
          </w:p>
        </w:tc>
        <w:tc>
          <w:tcPr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2700" w:type="dxa"/>
            <w:textDirection w:val="lrTb"/>
            <w:noWrap w:val="false"/>
          </w:tcPr>
          <w:p>
            <w:pPr>
              <w:ind w:right="-185"/>
              <w:spacing w:line="256" w:lineRule="auto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</w:r>
            <w:r>
              <w:rPr>
                <w:b/>
                <w:lang w:eastAsia="en-US"/>
              </w:rPr>
            </w:r>
          </w:p>
        </w:tc>
      </w:tr>
      <w:tr>
        <w:tblPrEx/>
        <w:trPr/>
        <w:tc>
          <w:tcPr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670" w:type="dxa"/>
            <w:textDirection w:val="lrTb"/>
            <w:noWrap w:val="false"/>
          </w:tcPr>
          <w:p>
            <w:pPr>
              <w:ind w:right="-185"/>
              <w:jc w:val="center"/>
              <w:spacing w:line="256" w:lineRule="auto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</w:r>
            <w:r>
              <w:rPr>
                <w:b/>
                <w:lang w:eastAsia="en-US"/>
              </w:rPr>
            </w:r>
          </w:p>
        </w:tc>
        <w:tc>
          <w:tcPr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4242" w:type="dxa"/>
            <w:vAlign w:val="center"/>
            <w:textDirection w:val="lrTb"/>
            <w:noWrap w:val="false"/>
          </w:tcPr>
          <w:p>
            <w:pPr>
              <w:ind w:right="-185"/>
              <w:jc w:val="right"/>
              <w:spacing w:line="256" w:lineRule="auto"/>
              <w:rPr>
                <w:lang w:eastAsia="en-US"/>
              </w:rPr>
            </w:pPr>
            <w:r>
              <w:rPr>
                <w:lang w:eastAsia="en-US"/>
              </w:rPr>
            </w:r>
            <w:r>
              <w:rPr>
                <w:lang w:eastAsia="en-US"/>
              </w:rPr>
            </w:r>
          </w:p>
        </w:tc>
        <w:tc>
          <w:tcPr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1856" w:type="dxa"/>
            <w:textDirection w:val="lrTb"/>
            <w:noWrap w:val="false"/>
          </w:tcPr>
          <w:p>
            <w:pPr>
              <w:ind w:right="-185"/>
              <w:jc w:val="center"/>
              <w:spacing w:line="256" w:lineRule="auto"/>
              <w:rPr>
                <w:lang w:eastAsia="en-US"/>
              </w:rPr>
            </w:pPr>
            <w:r>
              <w:rPr>
                <w:lang w:eastAsia="en-US"/>
              </w:rPr>
            </w:r>
            <w:r>
              <w:rPr>
                <w:lang w:eastAsia="en-US"/>
              </w:rPr>
            </w:r>
          </w:p>
        </w:tc>
        <w:tc>
          <w:tcPr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2700" w:type="dxa"/>
            <w:textDirection w:val="lrTb"/>
            <w:noWrap w:val="false"/>
          </w:tcPr>
          <w:p>
            <w:pPr>
              <w:ind w:right="-185"/>
              <w:spacing w:line="256" w:lineRule="auto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</w:r>
            <w:r>
              <w:rPr>
                <w:b/>
                <w:lang w:eastAsia="en-US"/>
              </w:rPr>
            </w:r>
          </w:p>
        </w:tc>
      </w:tr>
      <w:tr>
        <w:tblPrEx/>
        <w:trPr/>
        <w:tc>
          <w:tcPr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670" w:type="dxa"/>
            <w:textDirection w:val="lrTb"/>
            <w:noWrap w:val="false"/>
          </w:tcPr>
          <w:p>
            <w:pPr>
              <w:ind w:right="-185"/>
              <w:jc w:val="center"/>
              <w:spacing w:line="256" w:lineRule="auto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</w:r>
            <w:r>
              <w:rPr>
                <w:b/>
                <w:lang w:eastAsia="en-US"/>
              </w:rPr>
            </w:r>
          </w:p>
        </w:tc>
        <w:tc>
          <w:tcPr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4242" w:type="dxa"/>
            <w:vAlign w:val="center"/>
            <w:textDirection w:val="lrTb"/>
            <w:noWrap w:val="false"/>
          </w:tcPr>
          <w:p>
            <w:pPr>
              <w:ind w:right="-185"/>
              <w:jc w:val="right"/>
              <w:spacing w:line="256" w:lineRule="auto"/>
              <w:rPr>
                <w:lang w:eastAsia="en-US"/>
              </w:rPr>
            </w:pPr>
            <w:r>
              <w:rPr>
                <w:lang w:eastAsia="en-US"/>
              </w:rPr>
            </w:r>
            <w:r>
              <w:rPr>
                <w:lang w:eastAsia="en-US"/>
              </w:rPr>
            </w:r>
          </w:p>
        </w:tc>
        <w:tc>
          <w:tcPr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1856" w:type="dxa"/>
            <w:textDirection w:val="lrTb"/>
            <w:noWrap w:val="false"/>
          </w:tcPr>
          <w:p>
            <w:pPr>
              <w:ind w:right="-185"/>
              <w:jc w:val="center"/>
              <w:spacing w:line="256" w:lineRule="auto"/>
              <w:rPr>
                <w:lang w:eastAsia="en-US"/>
              </w:rPr>
            </w:pPr>
            <w:r>
              <w:rPr>
                <w:lang w:eastAsia="en-US"/>
              </w:rPr>
            </w:r>
            <w:r>
              <w:rPr>
                <w:lang w:eastAsia="en-US"/>
              </w:rPr>
            </w:r>
          </w:p>
        </w:tc>
        <w:tc>
          <w:tcPr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2700" w:type="dxa"/>
            <w:textDirection w:val="lrTb"/>
            <w:noWrap w:val="false"/>
          </w:tcPr>
          <w:p>
            <w:pPr>
              <w:ind w:right="-185"/>
              <w:spacing w:line="256" w:lineRule="auto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</w:r>
            <w:r>
              <w:rPr>
                <w:b/>
                <w:lang w:eastAsia="en-US"/>
              </w:rPr>
            </w:r>
          </w:p>
        </w:tc>
      </w:tr>
      <w:tr>
        <w:tblPrEx/>
        <w:trPr/>
        <w:tc>
          <w:tcPr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670" w:type="dxa"/>
            <w:textDirection w:val="lrTb"/>
            <w:noWrap w:val="false"/>
          </w:tcPr>
          <w:p>
            <w:pPr>
              <w:ind w:right="-185"/>
              <w:jc w:val="center"/>
              <w:spacing w:line="256" w:lineRule="auto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</w:r>
            <w:r>
              <w:rPr>
                <w:b/>
                <w:lang w:eastAsia="en-US"/>
              </w:rPr>
            </w:r>
          </w:p>
        </w:tc>
        <w:tc>
          <w:tcPr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4242" w:type="dxa"/>
            <w:vAlign w:val="center"/>
            <w:textDirection w:val="lrTb"/>
            <w:noWrap w:val="false"/>
          </w:tcPr>
          <w:p>
            <w:pPr>
              <w:ind w:right="-185"/>
              <w:jc w:val="right"/>
              <w:spacing w:line="256" w:lineRule="auto"/>
              <w:rPr>
                <w:lang w:eastAsia="en-US"/>
              </w:rPr>
            </w:pPr>
            <w:r>
              <w:rPr>
                <w:lang w:eastAsia="en-US"/>
              </w:rPr>
            </w:r>
            <w:r>
              <w:rPr>
                <w:lang w:eastAsia="en-US"/>
              </w:rPr>
            </w:r>
          </w:p>
        </w:tc>
        <w:tc>
          <w:tcPr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1856" w:type="dxa"/>
            <w:textDirection w:val="lrTb"/>
            <w:noWrap w:val="false"/>
          </w:tcPr>
          <w:p>
            <w:pPr>
              <w:ind w:right="-185"/>
              <w:jc w:val="center"/>
              <w:spacing w:line="256" w:lineRule="auto"/>
              <w:rPr>
                <w:lang w:eastAsia="en-US"/>
              </w:rPr>
            </w:pPr>
            <w:r>
              <w:rPr>
                <w:lang w:eastAsia="en-US"/>
              </w:rPr>
            </w:r>
            <w:r>
              <w:rPr>
                <w:lang w:eastAsia="en-US"/>
              </w:rPr>
            </w:r>
          </w:p>
        </w:tc>
        <w:tc>
          <w:tcPr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2700" w:type="dxa"/>
            <w:textDirection w:val="lrTb"/>
            <w:noWrap w:val="false"/>
          </w:tcPr>
          <w:p>
            <w:pPr>
              <w:ind w:right="-185"/>
              <w:spacing w:line="256" w:lineRule="auto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</w:r>
            <w:r>
              <w:rPr>
                <w:b/>
                <w:lang w:eastAsia="en-US"/>
              </w:rPr>
            </w:r>
          </w:p>
        </w:tc>
      </w:tr>
      <w:tr>
        <w:tblPrEx/>
        <w:trPr/>
        <w:tc>
          <w:tcPr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670" w:type="dxa"/>
            <w:textDirection w:val="lrTb"/>
            <w:noWrap w:val="false"/>
          </w:tcPr>
          <w:p>
            <w:pPr>
              <w:ind w:right="-185"/>
              <w:jc w:val="center"/>
              <w:spacing w:line="256" w:lineRule="auto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</w:r>
            <w:r>
              <w:rPr>
                <w:b/>
                <w:lang w:eastAsia="en-US"/>
              </w:rPr>
            </w:r>
          </w:p>
        </w:tc>
        <w:tc>
          <w:tcPr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4242" w:type="dxa"/>
            <w:vAlign w:val="center"/>
            <w:textDirection w:val="lrTb"/>
            <w:noWrap w:val="false"/>
          </w:tcPr>
          <w:p>
            <w:pPr>
              <w:ind w:right="-185"/>
              <w:jc w:val="right"/>
              <w:spacing w:line="256" w:lineRule="auto"/>
              <w:rPr>
                <w:lang w:eastAsia="en-US"/>
              </w:rPr>
            </w:pPr>
            <w:r>
              <w:rPr>
                <w:lang w:eastAsia="en-US"/>
              </w:rPr>
            </w:r>
            <w:r>
              <w:rPr>
                <w:lang w:eastAsia="en-US"/>
              </w:rPr>
            </w:r>
          </w:p>
        </w:tc>
        <w:tc>
          <w:tcPr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1856" w:type="dxa"/>
            <w:textDirection w:val="lrTb"/>
            <w:noWrap w:val="false"/>
          </w:tcPr>
          <w:p>
            <w:pPr>
              <w:ind w:right="-185"/>
              <w:jc w:val="center"/>
              <w:spacing w:line="256" w:lineRule="auto"/>
              <w:rPr>
                <w:lang w:eastAsia="en-US"/>
              </w:rPr>
            </w:pPr>
            <w:r>
              <w:rPr>
                <w:lang w:eastAsia="en-US"/>
              </w:rPr>
            </w:r>
            <w:r>
              <w:rPr>
                <w:lang w:eastAsia="en-US"/>
              </w:rPr>
            </w:r>
          </w:p>
        </w:tc>
        <w:tc>
          <w:tcPr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2700" w:type="dxa"/>
            <w:textDirection w:val="lrTb"/>
            <w:noWrap w:val="false"/>
          </w:tcPr>
          <w:p>
            <w:pPr>
              <w:ind w:right="-185"/>
              <w:spacing w:line="256" w:lineRule="auto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</w:r>
            <w:r>
              <w:rPr>
                <w:b/>
                <w:lang w:eastAsia="en-US"/>
              </w:rPr>
            </w:r>
          </w:p>
        </w:tc>
      </w:tr>
      <w:tr>
        <w:tblPrEx/>
        <w:trPr/>
        <w:tc>
          <w:tcPr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670" w:type="dxa"/>
            <w:textDirection w:val="lrTb"/>
            <w:noWrap w:val="false"/>
          </w:tcPr>
          <w:p>
            <w:pPr>
              <w:ind w:right="-185"/>
              <w:jc w:val="center"/>
              <w:spacing w:line="256" w:lineRule="auto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</w:r>
            <w:r>
              <w:rPr>
                <w:b/>
                <w:lang w:eastAsia="en-US"/>
              </w:rPr>
            </w:r>
          </w:p>
        </w:tc>
        <w:tc>
          <w:tcPr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4242" w:type="dxa"/>
            <w:vAlign w:val="center"/>
            <w:textDirection w:val="lrTb"/>
            <w:noWrap w:val="false"/>
          </w:tcPr>
          <w:p>
            <w:pPr>
              <w:ind w:right="-185"/>
              <w:jc w:val="right"/>
              <w:spacing w:line="256" w:lineRule="auto"/>
              <w:rPr>
                <w:lang w:eastAsia="en-US"/>
              </w:rPr>
            </w:pPr>
            <w:r>
              <w:rPr>
                <w:lang w:eastAsia="en-US"/>
              </w:rPr>
            </w:r>
            <w:r>
              <w:rPr>
                <w:lang w:eastAsia="en-US"/>
              </w:rPr>
            </w:r>
          </w:p>
        </w:tc>
        <w:tc>
          <w:tcPr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1856" w:type="dxa"/>
            <w:textDirection w:val="lrTb"/>
            <w:noWrap w:val="false"/>
          </w:tcPr>
          <w:p>
            <w:pPr>
              <w:ind w:right="-185"/>
              <w:jc w:val="center"/>
              <w:spacing w:line="256" w:lineRule="auto"/>
              <w:rPr>
                <w:lang w:eastAsia="en-US"/>
              </w:rPr>
            </w:pPr>
            <w:r>
              <w:rPr>
                <w:lang w:eastAsia="en-US"/>
              </w:rPr>
            </w:r>
            <w:r>
              <w:rPr>
                <w:lang w:eastAsia="en-US"/>
              </w:rPr>
            </w:r>
          </w:p>
        </w:tc>
        <w:tc>
          <w:tcPr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2700" w:type="dxa"/>
            <w:textDirection w:val="lrTb"/>
            <w:noWrap w:val="false"/>
          </w:tcPr>
          <w:p>
            <w:pPr>
              <w:ind w:right="-185"/>
              <w:spacing w:line="256" w:lineRule="auto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</w:r>
            <w:r>
              <w:rPr>
                <w:b/>
                <w:lang w:eastAsia="en-US"/>
              </w:rPr>
            </w:r>
          </w:p>
        </w:tc>
      </w:tr>
      <w:tr>
        <w:tblPrEx/>
        <w:trPr/>
        <w:tc>
          <w:tcPr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670" w:type="dxa"/>
            <w:textDirection w:val="lrTb"/>
            <w:noWrap w:val="false"/>
          </w:tcPr>
          <w:p>
            <w:pPr>
              <w:ind w:right="-185"/>
              <w:jc w:val="center"/>
              <w:spacing w:line="256" w:lineRule="auto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</w:r>
            <w:r>
              <w:rPr>
                <w:b/>
                <w:lang w:eastAsia="en-US"/>
              </w:rPr>
            </w:r>
          </w:p>
        </w:tc>
        <w:tc>
          <w:tcPr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4242" w:type="dxa"/>
            <w:vAlign w:val="center"/>
            <w:textDirection w:val="lrTb"/>
            <w:noWrap w:val="false"/>
          </w:tcPr>
          <w:p>
            <w:pPr>
              <w:ind w:right="-185"/>
              <w:jc w:val="right"/>
              <w:spacing w:line="256" w:lineRule="auto"/>
              <w:rPr>
                <w:lang w:eastAsia="en-US"/>
              </w:rPr>
            </w:pPr>
            <w:r>
              <w:rPr>
                <w:lang w:eastAsia="en-US"/>
              </w:rPr>
            </w:r>
            <w:r>
              <w:rPr>
                <w:lang w:eastAsia="en-US"/>
              </w:rPr>
            </w:r>
          </w:p>
        </w:tc>
        <w:tc>
          <w:tcPr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1856" w:type="dxa"/>
            <w:textDirection w:val="lrTb"/>
            <w:noWrap w:val="false"/>
          </w:tcPr>
          <w:p>
            <w:pPr>
              <w:ind w:right="-185"/>
              <w:jc w:val="center"/>
              <w:spacing w:line="256" w:lineRule="auto"/>
              <w:rPr>
                <w:lang w:eastAsia="en-US"/>
              </w:rPr>
            </w:pPr>
            <w:r>
              <w:rPr>
                <w:lang w:eastAsia="en-US"/>
              </w:rPr>
            </w:r>
            <w:r>
              <w:rPr>
                <w:lang w:eastAsia="en-US"/>
              </w:rPr>
            </w:r>
          </w:p>
        </w:tc>
        <w:tc>
          <w:tcPr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2700" w:type="dxa"/>
            <w:textDirection w:val="lrTb"/>
            <w:noWrap w:val="false"/>
          </w:tcPr>
          <w:p>
            <w:pPr>
              <w:ind w:right="-185"/>
              <w:spacing w:line="256" w:lineRule="auto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</w:r>
            <w:r>
              <w:rPr>
                <w:b/>
                <w:lang w:eastAsia="en-US"/>
              </w:rPr>
            </w:r>
          </w:p>
        </w:tc>
      </w:tr>
      <w:tr>
        <w:tblPrEx/>
        <w:trPr/>
        <w:tc>
          <w:tcPr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670" w:type="dxa"/>
            <w:textDirection w:val="lrTb"/>
            <w:noWrap w:val="false"/>
          </w:tcPr>
          <w:p>
            <w:pPr>
              <w:ind w:right="-185"/>
              <w:jc w:val="center"/>
              <w:spacing w:line="256" w:lineRule="auto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</w:r>
            <w:r>
              <w:rPr>
                <w:b/>
                <w:lang w:eastAsia="en-US"/>
              </w:rPr>
            </w:r>
          </w:p>
        </w:tc>
        <w:tc>
          <w:tcPr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4242" w:type="dxa"/>
            <w:vAlign w:val="center"/>
            <w:textDirection w:val="lrTb"/>
            <w:noWrap w:val="false"/>
          </w:tcPr>
          <w:p>
            <w:pPr>
              <w:ind w:right="-185"/>
              <w:jc w:val="right"/>
              <w:spacing w:line="256" w:lineRule="auto"/>
              <w:rPr>
                <w:lang w:eastAsia="en-US"/>
              </w:rPr>
            </w:pPr>
            <w:r>
              <w:rPr>
                <w:lang w:eastAsia="en-US"/>
              </w:rPr>
            </w:r>
            <w:r>
              <w:rPr>
                <w:lang w:eastAsia="en-US"/>
              </w:rPr>
            </w:r>
          </w:p>
        </w:tc>
        <w:tc>
          <w:tcPr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1856" w:type="dxa"/>
            <w:textDirection w:val="lrTb"/>
            <w:noWrap w:val="false"/>
          </w:tcPr>
          <w:p>
            <w:pPr>
              <w:ind w:right="-185"/>
              <w:jc w:val="center"/>
              <w:spacing w:line="256" w:lineRule="auto"/>
              <w:rPr>
                <w:lang w:eastAsia="en-US"/>
              </w:rPr>
            </w:pPr>
            <w:r>
              <w:rPr>
                <w:lang w:eastAsia="en-US"/>
              </w:rPr>
            </w:r>
            <w:r>
              <w:rPr>
                <w:lang w:eastAsia="en-US"/>
              </w:rPr>
            </w:r>
          </w:p>
        </w:tc>
        <w:tc>
          <w:tcPr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2700" w:type="dxa"/>
            <w:textDirection w:val="lrTb"/>
            <w:noWrap w:val="false"/>
          </w:tcPr>
          <w:p>
            <w:pPr>
              <w:ind w:right="-185"/>
              <w:spacing w:line="256" w:lineRule="auto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</w:r>
            <w:r>
              <w:rPr>
                <w:b/>
                <w:lang w:eastAsia="en-US"/>
              </w:rPr>
            </w:r>
          </w:p>
        </w:tc>
      </w:tr>
      <w:tr>
        <w:tblPrEx/>
        <w:trPr/>
        <w:tc>
          <w:tcPr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670" w:type="dxa"/>
            <w:textDirection w:val="lrTb"/>
            <w:noWrap w:val="false"/>
          </w:tcPr>
          <w:p>
            <w:pPr>
              <w:ind w:right="-185"/>
              <w:jc w:val="center"/>
              <w:spacing w:line="256" w:lineRule="auto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</w:r>
            <w:r>
              <w:rPr>
                <w:b/>
                <w:lang w:eastAsia="en-US"/>
              </w:rPr>
            </w:r>
          </w:p>
        </w:tc>
        <w:tc>
          <w:tcPr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4242" w:type="dxa"/>
            <w:vAlign w:val="center"/>
            <w:textDirection w:val="lrTb"/>
            <w:noWrap w:val="false"/>
          </w:tcPr>
          <w:p>
            <w:pPr>
              <w:ind w:right="-185"/>
              <w:jc w:val="right"/>
              <w:spacing w:line="256" w:lineRule="auto"/>
              <w:rPr>
                <w:lang w:eastAsia="en-US"/>
              </w:rPr>
            </w:pPr>
            <w:r>
              <w:rPr>
                <w:lang w:eastAsia="en-US"/>
              </w:rPr>
            </w:r>
            <w:r>
              <w:rPr>
                <w:lang w:eastAsia="en-US"/>
              </w:rPr>
            </w:r>
          </w:p>
        </w:tc>
        <w:tc>
          <w:tcPr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1856" w:type="dxa"/>
            <w:textDirection w:val="lrTb"/>
            <w:noWrap w:val="false"/>
          </w:tcPr>
          <w:p>
            <w:pPr>
              <w:ind w:right="-185"/>
              <w:jc w:val="center"/>
              <w:spacing w:line="256" w:lineRule="auto"/>
              <w:rPr>
                <w:lang w:eastAsia="en-US"/>
              </w:rPr>
            </w:pPr>
            <w:r>
              <w:rPr>
                <w:lang w:eastAsia="en-US"/>
              </w:rPr>
            </w:r>
            <w:r>
              <w:rPr>
                <w:lang w:eastAsia="en-US"/>
              </w:rPr>
            </w:r>
          </w:p>
        </w:tc>
        <w:tc>
          <w:tcPr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2700" w:type="dxa"/>
            <w:textDirection w:val="lrTb"/>
            <w:noWrap w:val="false"/>
          </w:tcPr>
          <w:p>
            <w:pPr>
              <w:ind w:right="-185"/>
              <w:spacing w:line="256" w:lineRule="auto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</w:r>
            <w:r>
              <w:rPr>
                <w:b/>
                <w:lang w:eastAsia="en-US"/>
              </w:rPr>
            </w:r>
          </w:p>
        </w:tc>
      </w:tr>
      <w:tr>
        <w:tblPrEx/>
        <w:trPr/>
        <w:tc>
          <w:tcPr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670" w:type="dxa"/>
            <w:textDirection w:val="lrTb"/>
            <w:noWrap w:val="false"/>
          </w:tcPr>
          <w:p>
            <w:pPr>
              <w:ind w:right="-185"/>
              <w:jc w:val="center"/>
              <w:spacing w:line="256" w:lineRule="auto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</w:r>
            <w:r>
              <w:rPr>
                <w:b/>
                <w:lang w:eastAsia="en-US"/>
              </w:rPr>
            </w:r>
          </w:p>
        </w:tc>
        <w:tc>
          <w:tcPr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4242" w:type="dxa"/>
            <w:vAlign w:val="center"/>
            <w:textDirection w:val="lrTb"/>
            <w:noWrap w:val="false"/>
          </w:tcPr>
          <w:p>
            <w:pPr>
              <w:ind w:right="-185"/>
              <w:jc w:val="right"/>
              <w:spacing w:line="256" w:lineRule="auto"/>
              <w:rPr>
                <w:lang w:eastAsia="en-US"/>
              </w:rPr>
            </w:pPr>
            <w:r>
              <w:rPr>
                <w:lang w:eastAsia="en-US"/>
              </w:rPr>
            </w:r>
            <w:r>
              <w:rPr>
                <w:lang w:eastAsia="en-US"/>
              </w:rPr>
            </w:r>
          </w:p>
        </w:tc>
        <w:tc>
          <w:tcPr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1856" w:type="dxa"/>
            <w:textDirection w:val="lrTb"/>
            <w:noWrap w:val="false"/>
          </w:tcPr>
          <w:p>
            <w:pPr>
              <w:ind w:right="-185"/>
              <w:jc w:val="center"/>
              <w:spacing w:line="256" w:lineRule="auto"/>
              <w:rPr>
                <w:lang w:eastAsia="en-US"/>
              </w:rPr>
            </w:pPr>
            <w:r>
              <w:rPr>
                <w:lang w:eastAsia="en-US"/>
              </w:rPr>
            </w:r>
            <w:r>
              <w:rPr>
                <w:lang w:eastAsia="en-US"/>
              </w:rPr>
            </w:r>
          </w:p>
        </w:tc>
        <w:tc>
          <w:tcPr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2700" w:type="dxa"/>
            <w:textDirection w:val="lrTb"/>
            <w:noWrap w:val="false"/>
          </w:tcPr>
          <w:p>
            <w:pPr>
              <w:ind w:right="-185"/>
              <w:spacing w:line="256" w:lineRule="auto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</w:r>
            <w:r>
              <w:rPr>
                <w:b/>
                <w:lang w:eastAsia="en-US"/>
              </w:rPr>
            </w:r>
          </w:p>
        </w:tc>
      </w:tr>
      <w:tr>
        <w:tblPrEx/>
        <w:trPr/>
        <w:tc>
          <w:tcPr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670" w:type="dxa"/>
            <w:textDirection w:val="lrTb"/>
            <w:noWrap w:val="false"/>
          </w:tcPr>
          <w:p>
            <w:pPr>
              <w:ind w:right="-185"/>
              <w:jc w:val="center"/>
              <w:spacing w:line="256" w:lineRule="auto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</w:r>
            <w:r>
              <w:rPr>
                <w:b/>
                <w:lang w:eastAsia="en-US"/>
              </w:rPr>
            </w:r>
          </w:p>
        </w:tc>
        <w:tc>
          <w:tcPr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4242" w:type="dxa"/>
            <w:vAlign w:val="center"/>
            <w:textDirection w:val="lrTb"/>
            <w:noWrap w:val="false"/>
          </w:tcPr>
          <w:p>
            <w:pPr>
              <w:ind w:right="-185"/>
              <w:jc w:val="right"/>
              <w:spacing w:line="256" w:lineRule="auto"/>
              <w:rPr>
                <w:lang w:eastAsia="en-US"/>
              </w:rPr>
            </w:pPr>
            <w:r>
              <w:rPr>
                <w:lang w:eastAsia="en-US"/>
              </w:rPr>
            </w:r>
            <w:r>
              <w:rPr>
                <w:lang w:eastAsia="en-US"/>
              </w:rPr>
            </w:r>
          </w:p>
        </w:tc>
        <w:tc>
          <w:tcPr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1856" w:type="dxa"/>
            <w:textDirection w:val="lrTb"/>
            <w:noWrap w:val="false"/>
          </w:tcPr>
          <w:p>
            <w:pPr>
              <w:ind w:right="-185"/>
              <w:jc w:val="center"/>
              <w:spacing w:line="256" w:lineRule="auto"/>
              <w:rPr>
                <w:lang w:eastAsia="en-US"/>
              </w:rPr>
            </w:pPr>
            <w:r>
              <w:rPr>
                <w:lang w:eastAsia="en-US"/>
              </w:rPr>
            </w:r>
            <w:r>
              <w:rPr>
                <w:lang w:eastAsia="en-US"/>
              </w:rPr>
            </w:r>
          </w:p>
        </w:tc>
        <w:tc>
          <w:tcPr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2700" w:type="dxa"/>
            <w:textDirection w:val="lrTb"/>
            <w:noWrap w:val="false"/>
          </w:tcPr>
          <w:p>
            <w:pPr>
              <w:ind w:right="-185"/>
              <w:spacing w:line="256" w:lineRule="auto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</w:r>
            <w:r>
              <w:rPr>
                <w:b/>
                <w:lang w:eastAsia="en-US"/>
              </w:rPr>
            </w:r>
          </w:p>
        </w:tc>
      </w:tr>
      <w:tr>
        <w:tblPrEx/>
        <w:trPr/>
        <w:tc>
          <w:tcPr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670" w:type="dxa"/>
            <w:textDirection w:val="lrTb"/>
            <w:noWrap w:val="false"/>
          </w:tcPr>
          <w:p>
            <w:pPr>
              <w:ind w:right="-185"/>
              <w:jc w:val="center"/>
              <w:spacing w:line="256" w:lineRule="auto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</w:r>
            <w:r>
              <w:rPr>
                <w:b/>
                <w:lang w:eastAsia="en-US"/>
              </w:rPr>
            </w:r>
          </w:p>
        </w:tc>
        <w:tc>
          <w:tcPr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4242" w:type="dxa"/>
            <w:vAlign w:val="center"/>
            <w:textDirection w:val="lrTb"/>
            <w:noWrap w:val="false"/>
          </w:tcPr>
          <w:p>
            <w:pPr>
              <w:ind w:right="-185"/>
              <w:jc w:val="right"/>
              <w:spacing w:line="256" w:lineRule="auto"/>
              <w:rPr>
                <w:lang w:eastAsia="en-US"/>
              </w:rPr>
            </w:pPr>
            <w:r>
              <w:rPr>
                <w:lang w:eastAsia="en-US"/>
              </w:rPr>
            </w:r>
            <w:r>
              <w:rPr>
                <w:lang w:eastAsia="en-US"/>
              </w:rPr>
            </w:r>
          </w:p>
        </w:tc>
        <w:tc>
          <w:tcPr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1856" w:type="dxa"/>
            <w:textDirection w:val="lrTb"/>
            <w:noWrap w:val="false"/>
          </w:tcPr>
          <w:p>
            <w:pPr>
              <w:ind w:right="-185"/>
              <w:jc w:val="center"/>
              <w:spacing w:line="256" w:lineRule="auto"/>
              <w:rPr>
                <w:lang w:eastAsia="en-US"/>
              </w:rPr>
            </w:pPr>
            <w:r>
              <w:rPr>
                <w:lang w:eastAsia="en-US"/>
              </w:rPr>
            </w:r>
            <w:r>
              <w:rPr>
                <w:lang w:eastAsia="en-US"/>
              </w:rPr>
            </w:r>
          </w:p>
        </w:tc>
        <w:tc>
          <w:tcPr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2700" w:type="dxa"/>
            <w:textDirection w:val="lrTb"/>
            <w:noWrap w:val="false"/>
          </w:tcPr>
          <w:p>
            <w:pPr>
              <w:ind w:right="-185"/>
              <w:spacing w:line="256" w:lineRule="auto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</w:r>
            <w:r>
              <w:rPr>
                <w:b/>
                <w:lang w:eastAsia="en-US"/>
              </w:rPr>
            </w:r>
          </w:p>
        </w:tc>
      </w:tr>
      <w:tr>
        <w:tblPrEx/>
        <w:trPr/>
        <w:tc>
          <w:tcPr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670" w:type="dxa"/>
            <w:textDirection w:val="lrTb"/>
            <w:noWrap w:val="false"/>
          </w:tcPr>
          <w:p>
            <w:pPr>
              <w:ind w:right="-185"/>
              <w:jc w:val="center"/>
              <w:spacing w:line="256" w:lineRule="auto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</w:r>
            <w:r>
              <w:rPr>
                <w:b/>
                <w:lang w:eastAsia="en-US"/>
              </w:rPr>
            </w:r>
          </w:p>
        </w:tc>
        <w:tc>
          <w:tcPr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4242" w:type="dxa"/>
            <w:vAlign w:val="center"/>
            <w:textDirection w:val="lrTb"/>
            <w:noWrap w:val="false"/>
          </w:tcPr>
          <w:p>
            <w:pPr>
              <w:ind w:right="-185"/>
              <w:jc w:val="right"/>
              <w:spacing w:line="256" w:lineRule="auto"/>
              <w:rPr>
                <w:lang w:eastAsia="en-US"/>
              </w:rPr>
            </w:pPr>
            <w:r>
              <w:rPr>
                <w:lang w:eastAsia="en-US"/>
              </w:rPr>
            </w:r>
            <w:r>
              <w:rPr>
                <w:lang w:eastAsia="en-US"/>
              </w:rPr>
            </w:r>
          </w:p>
        </w:tc>
        <w:tc>
          <w:tcPr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1856" w:type="dxa"/>
            <w:textDirection w:val="lrTb"/>
            <w:noWrap w:val="false"/>
          </w:tcPr>
          <w:p>
            <w:pPr>
              <w:ind w:right="-185"/>
              <w:jc w:val="center"/>
              <w:spacing w:line="256" w:lineRule="auto"/>
              <w:rPr>
                <w:lang w:eastAsia="en-US"/>
              </w:rPr>
            </w:pPr>
            <w:r>
              <w:rPr>
                <w:lang w:eastAsia="en-US"/>
              </w:rPr>
            </w:r>
            <w:r>
              <w:rPr>
                <w:lang w:eastAsia="en-US"/>
              </w:rPr>
            </w:r>
          </w:p>
        </w:tc>
        <w:tc>
          <w:tcPr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2700" w:type="dxa"/>
            <w:textDirection w:val="lrTb"/>
            <w:noWrap w:val="false"/>
          </w:tcPr>
          <w:p>
            <w:pPr>
              <w:ind w:right="-185"/>
              <w:spacing w:line="256" w:lineRule="auto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</w:r>
            <w:r>
              <w:rPr>
                <w:b/>
                <w:lang w:eastAsia="en-US"/>
              </w:rPr>
            </w:r>
          </w:p>
        </w:tc>
      </w:tr>
      <w:tr>
        <w:tblPrEx/>
        <w:trPr/>
        <w:tc>
          <w:tcPr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670" w:type="dxa"/>
            <w:textDirection w:val="lrTb"/>
            <w:noWrap w:val="false"/>
          </w:tcPr>
          <w:p>
            <w:pPr>
              <w:ind w:right="-185"/>
              <w:jc w:val="center"/>
              <w:spacing w:line="256" w:lineRule="auto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</w:r>
            <w:r>
              <w:rPr>
                <w:b/>
                <w:lang w:eastAsia="en-US"/>
              </w:rPr>
            </w:r>
          </w:p>
        </w:tc>
        <w:tc>
          <w:tcPr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4242" w:type="dxa"/>
            <w:vAlign w:val="center"/>
            <w:textDirection w:val="lrTb"/>
            <w:noWrap w:val="false"/>
          </w:tcPr>
          <w:p>
            <w:pPr>
              <w:ind w:right="-185"/>
              <w:jc w:val="right"/>
              <w:spacing w:line="256" w:lineRule="auto"/>
              <w:rPr>
                <w:lang w:eastAsia="en-US"/>
              </w:rPr>
            </w:pPr>
            <w:r>
              <w:rPr>
                <w:lang w:eastAsia="en-US"/>
              </w:rPr>
            </w:r>
            <w:r>
              <w:rPr>
                <w:lang w:eastAsia="en-US"/>
              </w:rPr>
            </w:r>
          </w:p>
        </w:tc>
        <w:tc>
          <w:tcPr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1856" w:type="dxa"/>
            <w:textDirection w:val="lrTb"/>
            <w:noWrap w:val="false"/>
          </w:tcPr>
          <w:p>
            <w:pPr>
              <w:ind w:right="-185"/>
              <w:jc w:val="center"/>
              <w:spacing w:line="256" w:lineRule="auto"/>
              <w:rPr>
                <w:lang w:eastAsia="en-US"/>
              </w:rPr>
            </w:pPr>
            <w:r>
              <w:rPr>
                <w:lang w:eastAsia="en-US"/>
              </w:rPr>
            </w:r>
            <w:r>
              <w:rPr>
                <w:lang w:eastAsia="en-US"/>
              </w:rPr>
            </w:r>
          </w:p>
        </w:tc>
        <w:tc>
          <w:tcPr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2700" w:type="dxa"/>
            <w:textDirection w:val="lrTb"/>
            <w:noWrap w:val="false"/>
          </w:tcPr>
          <w:p>
            <w:pPr>
              <w:ind w:right="-185"/>
              <w:spacing w:line="256" w:lineRule="auto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</w:r>
            <w:r>
              <w:rPr>
                <w:b/>
                <w:lang w:eastAsia="en-US"/>
              </w:rPr>
            </w:r>
          </w:p>
        </w:tc>
      </w:tr>
      <w:tr>
        <w:tblPrEx/>
        <w:trPr/>
        <w:tc>
          <w:tcPr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670" w:type="dxa"/>
            <w:textDirection w:val="lrTb"/>
            <w:noWrap w:val="false"/>
          </w:tcPr>
          <w:p>
            <w:pPr>
              <w:ind w:right="-185"/>
              <w:jc w:val="center"/>
              <w:spacing w:line="256" w:lineRule="auto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</w:r>
            <w:r>
              <w:rPr>
                <w:b/>
                <w:lang w:eastAsia="en-US"/>
              </w:rPr>
            </w:r>
          </w:p>
        </w:tc>
        <w:tc>
          <w:tcPr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4242" w:type="dxa"/>
            <w:vAlign w:val="center"/>
            <w:textDirection w:val="lrTb"/>
            <w:noWrap w:val="false"/>
          </w:tcPr>
          <w:p>
            <w:pPr>
              <w:ind w:right="-185"/>
              <w:jc w:val="right"/>
              <w:spacing w:line="256" w:lineRule="auto"/>
              <w:rPr>
                <w:lang w:eastAsia="en-US"/>
              </w:rPr>
            </w:pPr>
            <w:r>
              <w:rPr>
                <w:lang w:eastAsia="en-US"/>
              </w:rPr>
            </w:r>
            <w:r>
              <w:rPr>
                <w:lang w:eastAsia="en-US"/>
              </w:rPr>
            </w:r>
          </w:p>
        </w:tc>
        <w:tc>
          <w:tcPr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1856" w:type="dxa"/>
            <w:textDirection w:val="lrTb"/>
            <w:noWrap w:val="false"/>
          </w:tcPr>
          <w:p>
            <w:pPr>
              <w:ind w:right="-185"/>
              <w:jc w:val="center"/>
              <w:spacing w:line="256" w:lineRule="auto"/>
              <w:rPr>
                <w:lang w:eastAsia="en-US"/>
              </w:rPr>
            </w:pPr>
            <w:r>
              <w:rPr>
                <w:lang w:eastAsia="en-US"/>
              </w:rPr>
            </w:r>
            <w:r>
              <w:rPr>
                <w:lang w:eastAsia="en-US"/>
              </w:rPr>
            </w:r>
          </w:p>
        </w:tc>
        <w:tc>
          <w:tcPr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2700" w:type="dxa"/>
            <w:textDirection w:val="lrTb"/>
            <w:noWrap w:val="false"/>
          </w:tcPr>
          <w:p>
            <w:pPr>
              <w:ind w:right="-185"/>
              <w:spacing w:line="256" w:lineRule="auto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</w:r>
            <w:r>
              <w:rPr>
                <w:b/>
                <w:lang w:eastAsia="en-US"/>
              </w:rPr>
            </w:r>
          </w:p>
        </w:tc>
      </w:tr>
      <w:tr>
        <w:tblPrEx/>
        <w:trPr/>
        <w:tc>
          <w:tcPr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670" w:type="dxa"/>
            <w:textDirection w:val="lrTb"/>
            <w:noWrap w:val="false"/>
          </w:tcPr>
          <w:p>
            <w:pPr>
              <w:ind w:right="-185"/>
              <w:jc w:val="center"/>
              <w:spacing w:line="256" w:lineRule="auto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</w:r>
            <w:r>
              <w:rPr>
                <w:b/>
                <w:lang w:eastAsia="en-US"/>
              </w:rPr>
            </w:r>
          </w:p>
        </w:tc>
        <w:tc>
          <w:tcPr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4242" w:type="dxa"/>
            <w:vAlign w:val="center"/>
            <w:textDirection w:val="lrTb"/>
            <w:noWrap w:val="false"/>
          </w:tcPr>
          <w:p>
            <w:pPr>
              <w:ind w:right="-185"/>
              <w:jc w:val="right"/>
              <w:spacing w:line="256" w:lineRule="auto"/>
              <w:rPr>
                <w:lang w:eastAsia="en-US"/>
              </w:rPr>
            </w:pPr>
            <w:r>
              <w:rPr>
                <w:lang w:eastAsia="en-US"/>
              </w:rPr>
            </w:r>
            <w:r>
              <w:rPr>
                <w:lang w:eastAsia="en-US"/>
              </w:rPr>
            </w:r>
          </w:p>
        </w:tc>
        <w:tc>
          <w:tcPr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1856" w:type="dxa"/>
            <w:textDirection w:val="lrTb"/>
            <w:noWrap w:val="false"/>
          </w:tcPr>
          <w:p>
            <w:pPr>
              <w:ind w:right="-185"/>
              <w:jc w:val="center"/>
              <w:spacing w:line="256" w:lineRule="auto"/>
              <w:rPr>
                <w:lang w:eastAsia="en-US"/>
              </w:rPr>
            </w:pPr>
            <w:r>
              <w:rPr>
                <w:lang w:eastAsia="en-US"/>
              </w:rPr>
            </w:r>
            <w:r>
              <w:rPr>
                <w:lang w:eastAsia="en-US"/>
              </w:rPr>
            </w:r>
          </w:p>
        </w:tc>
        <w:tc>
          <w:tcPr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2700" w:type="dxa"/>
            <w:textDirection w:val="lrTb"/>
            <w:noWrap w:val="false"/>
          </w:tcPr>
          <w:p>
            <w:pPr>
              <w:ind w:right="-185"/>
              <w:spacing w:line="256" w:lineRule="auto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</w:r>
            <w:r>
              <w:rPr>
                <w:b/>
                <w:lang w:eastAsia="en-US"/>
              </w:rPr>
            </w:r>
          </w:p>
        </w:tc>
      </w:tr>
    </w:tbl>
    <w:p>
      <w:pPr>
        <w:ind w:right="-185"/>
        <w:rPr>
          <w:b/>
        </w:rPr>
      </w:pPr>
      <w:r>
        <w:rPr>
          <w:b/>
        </w:rPr>
      </w:r>
      <w:r>
        <w:rPr>
          <w:b/>
        </w:rPr>
      </w:r>
    </w:p>
    <w:p>
      <w:pPr>
        <w:ind w:right="-185"/>
        <w:rPr>
          <w:b/>
        </w:rPr>
      </w:pPr>
      <w:r>
        <w:rPr>
          <w:b/>
        </w:rPr>
      </w:r>
      <w:r>
        <w:rPr>
          <w:b/>
        </w:rPr>
      </w:r>
    </w:p>
    <w:p>
      <w:pPr>
        <w:ind w:right="-185"/>
        <w:rPr>
          <w:sz w:val="26"/>
          <w:szCs w:val="26"/>
        </w:rPr>
      </w:pPr>
      <w:r>
        <w:rPr>
          <w:sz w:val="26"/>
          <w:szCs w:val="26"/>
        </w:rPr>
        <w:t xml:space="preserve">Руководитель подразделения   ________________________  /___________</w:t>
      </w:r>
      <w:r>
        <w:rPr>
          <w:sz w:val="26"/>
          <w:szCs w:val="26"/>
        </w:rPr>
      </w:r>
    </w:p>
    <w:sectPr>
      <w:footnotePr/>
      <w:endnotePr/>
      <w:type w:val="nextPage"/>
      <w:pgSz w:w="11906" w:h="16838" w:orient="portrait"/>
      <w:pgMar w:top="1134" w:right="850" w:bottom="1134" w:left="1276" w:header="708" w:footer="708" w:gutter="0"/>
      <w:cols w:num="1" w:sep="0" w:space="708" w:equalWidth="1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endnote w:type="separator" w:id="-1">
    <w:p>
      <w:r>
        <w:separator/>
      </w:r>
      <w:r/>
    </w:p>
  </w:endnote>
  <w:endnote w:type="continuationSeparator" w:id="0">
    <w:p>
      <w:r>
        <w:continuationSeparator/>
      </w:r>
      <w:r/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10000000000000000"/>
  </w:font>
  <w:font w:name="Wingdings">
    <w:panose1 w:val="05010000000000000000"/>
  </w:font>
  <w:font w:name="Courier New">
    <w:panose1 w:val="02070309020205020404"/>
  </w:font>
  <w:font w:name="Segoe UI">
    <w:panose1 w:val="020B0503020204020204"/>
  </w:font>
  <w:font w:name="Arial">
    <w:panose1 w:val="020B0604020202020204"/>
  </w:font>
  <w:font w:name="Times New Roman">
    <w:panose1 w:val="02020603050405020304"/>
  </w:font>
  <w:font w:name="Calibri">
    <w:panose1 w:val="020F0502020204030204"/>
  </w:font>
  <w:font w:name="Cambria">
    <w:panose1 w:val="02040803050406030204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sdt>
    <w:sdtPr>
      <w15:appearance w15:val="boundingBox"/>
      <w:id w:val="-444465746"/>
      <w:docPartObj>
        <w:docPartGallery w:val="Page Numbers (Bottom of Page)"/>
        <w:docPartUnique w:val="true"/>
      </w:docPartObj>
      <w:rPr/>
    </w:sdtPr>
    <w:sdtContent>
      <w:p>
        <w:pPr>
          <w:pStyle w:val="754"/>
          <w:jc w:val="center"/>
        </w:pPr>
        <w:r>
          <w:fldChar w:fldCharType="begin"/>
        </w:r>
        <w:r>
          <w:instrText xml:space="preserve">PAGE   \* MERGEFORMAT</w:instrText>
        </w:r>
        <w:r>
          <w:fldChar w:fldCharType="separate"/>
        </w:r>
        <w:r>
          <w:t xml:space="preserve">12</w:t>
        </w:r>
        <w:r>
          <w:fldChar w:fldCharType="end"/>
        </w:r>
        <w:r/>
      </w:p>
    </w:sdtContent>
  </w:sdt>
  <w:p>
    <w:pPr>
      <w:pStyle w:val="754"/>
    </w:pPr>
    <w:r/>
    <w:r/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footnote w:type="separator" w:id="-1">
    <w:p>
      <w:r>
        <w:separator/>
      </w:r>
      <w:r/>
    </w:p>
  </w:footnote>
  <w:footnote w:type="continuationSeparator" w:id="0">
    <w:p>
      <w:r>
        <w:continuationSeparator/>
      </w:r>
      <w:r/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multiLevelType w:val="hybridMultilevel"/>
    <w:lvl w:ilvl="0">
      <w:start w:val="1"/>
      <w:numFmt w:val="decimal"/>
      <w:isLgl w:val="false"/>
      <w:suff w:val="tab"/>
      <w:lvlText w:val="2.6.%1."/>
      <w:lvlJc w:val="left"/>
      <w:pPr/>
      <w:rPr>
        <w:rFonts w:ascii="Times New Roman" w:hAnsi="Times New Roman" w:eastAsia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position w:val="0"/>
        <w:sz w:val="24"/>
        <w:szCs w:val="24"/>
        <w:u w:val="none"/>
        <w:lang w:val="ru-RU" w:eastAsia="ru-RU" w:bidi="ru-RU"/>
      </w:rPr>
    </w:lvl>
    <w:lvl w:ilvl="1">
      <w:start w:val="1"/>
      <w:numFmt w:val="decimal"/>
      <w:isLgl w:val="false"/>
      <w:suff w:val="tab"/>
      <w:lvlText w:val=""/>
      <w:lvlJc w:val="left"/>
      <w:pPr/>
    </w:lvl>
    <w:lvl w:ilvl="2">
      <w:start w:val="1"/>
      <w:numFmt w:val="decimal"/>
      <w:isLgl w:val="false"/>
      <w:suff w:val="tab"/>
      <w:lvlText w:val=""/>
      <w:lvlJc w:val="left"/>
      <w:pPr/>
    </w:lvl>
    <w:lvl w:ilvl="3">
      <w:start w:val="1"/>
      <w:numFmt w:val="decimal"/>
      <w:isLgl w:val="false"/>
      <w:suff w:val="tab"/>
      <w:lvlText w:val=""/>
      <w:lvlJc w:val="left"/>
      <w:pPr/>
    </w:lvl>
    <w:lvl w:ilvl="4">
      <w:start w:val="1"/>
      <w:numFmt w:val="decimal"/>
      <w:isLgl w:val="false"/>
      <w:suff w:val="tab"/>
      <w:lvlText w:val=""/>
      <w:lvlJc w:val="left"/>
      <w:pPr/>
    </w:lvl>
    <w:lvl w:ilvl="5">
      <w:start w:val="1"/>
      <w:numFmt w:val="decimal"/>
      <w:isLgl w:val="false"/>
      <w:suff w:val="tab"/>
      <w:lvlText w:val=""/>
      <w:lvlJc w:val="left"/>
      <w:pPr/>
    </w:lvl>
    <w:lvl w:ilvl="6">
      <w:start w:val="1"/>
      <w:numFmt w:val="decimal"/>
      <w:isLgl w:val="false"/>
      <w:suff w:val="tab"/>
      <w:lvlText w:val=""/>
      <w:lvlJc w:val="left"/>
      <w:pPr/>
    </w:lvl>
    <w:lvl w:ilvl="7">
      <w:start w:val="1"/>
      <w:numFmt w:val="decimal"/>
      <w:isLgl w:val="false"/>
      <w:suff w:val="tab"/>
      <w:lvlText w:val=""/>
      <w:lvlJc w:val="left"/>
      <w:pPr/>
    </w:lvl>
    <w:lvl w:ilvl="8">
      <w:start w:val="1"/>
      <w:numFmt w:val="decimal"/>
      <w:isLgl w:val="false"/>
      <w:suff w:val="tab"/>
      <w:lvlText w:val=""/>
      <w:lvlJc w:val="left"/>
      <w:pPr/>
    </w:lvl>
  </w:abstractNum>
  <w:abstractNum w:abstractNumId="1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720" w:hanging="360"/>
      </w:pPr>
    </w:lvl>
    <w:lvl w:ilvl="1">
      <w:start w:val="1"/>
      <w:numFmt w:val="lowerLetter"/>
      <w:isLgl w:val="false"/>
      <w:suff w:val="tab"/>
      <w:lvlText w:val="%2."/>
      <w:lvlJc w:val="left"/>
      <w:pPr>
        <w:ind w:left="1440" w:hanging="360"/>
      </w:pPr>
    </w:lvl>
    <w:lvl w:ilvl="2">
      <w:start w:val="1"/>
      <w:numFmt w:val="lowerRoman"/>
      <w:isLgl w:val="false"/>
      <w:suff w:val="tab"/>
      <w:lvlText w:val="%3."/>
      <w:lvlJc w:val="right"/>
      <w:pPr>
        <w:ind w:left="2160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2880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3600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4320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5040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5760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6480" w:hanging="180"/>
      </w:pPr>
    </w:lvl>
  </w:abstractNum>
  <w:abstractNum w:abstractNumId="2">
    <w:multiLevelType w:val="hybridMultilevel"/>
    <w:lvl w:ilvl="0">
      <w:start w:val="2"/>
      <w:numFmt w:val="decimal"/>
      <w:isLgl w:val="false"/>
      <w:suff w:val="tab"/>
      <w:lvlText w:val="%1."/>
      <w:lvlJc w:val="left"/>
      <w:pPr>
        <w:ind w:left="540" w:hanging="540"/>
      </w:pPr>
      <w:rPr>
        <w:rFonts w:hint="default"/>
        <w:b/>
      </w:rPr>
    </w:lvl>
    <w:lvl w:ilvl="1">
      <w:start w:val="6"/>
      <w:numFmt w:val="decimal"/>
      <w:isLgl w:val="false"/>
      <w:suff w:val="tab"/>
      <w:lvlText w:val="%1.%2."/>
      <w:lvlJc w:val="left"/>
      <w:pPr>
        <w:ind w:left="540" w:hanging="540"/>
      </w:pPr>
      <w:rPr>
        <w:rFonts w:hint="default"/>
        <w:b/>
      </w:rPr>
    </w:lvl>
    <w:lvl w:ilvl="2">
      <w:start w:val="3"/>
      <w:numFmt w:val="decimal"/>
      <w:isLgl w:val="false"/>
      <w:suff w:val="tab"/>
      <w:lvlText w:val="%1.%2.%3."/>
      <w:lvlJc w:val="left"/>
      <w:pPr>
        <w:ind w:left="720" w:hanging="720"/>
      </w:pPr>
      <w:rPr>
        <w:rFonts w:hint="default"/>
        <w:b w:val="0"/>
      </w:rPr>
    </w:lvl>
    <w:lvl w:ilvl="3">
      <w:start w:val="1"/>
      <w:numFmt w:val="decimal"/>
      <w:isLgl w:val="false"/>
      <w:suff w:val="tab"/>
      <w:lvlText w:val="%1.%2.%3.%4."/>
      <w:lvlJc w:val="left"/>
      <w:pPr>
        <w:ind w:left="720" w:hanging="720"/>
      </w:pPr>
      <w:rPr>
        <w:rFonts w:hint="default"/>
        <w:b/>
      </w:rPr>
    </w:lvl>
    <w:lvl w:ilvl="4">
      <w:start w:val="1"/>
      <w:numFmt w:val="decimal"/>
      <w:isLgl w:val="false"/>
      <w:suff w:val="tab"/>
      <w:lvlText w:val="%1.%2.%3.%4.%5."/>
      <w:lvlJc w:val="left"/>
      <w:pPr>
        <w:ind w:left="1080" w:hanging="1080"/>
      </w:pPr>
      <w:rPr>
        <w:rFonts w:hint="default"/>
        <w:b/>
      </w:rPr>
    </w:lvl>
    <w:lvl w:ilvl="5">
      <w:start w:val="1"/>
      <w:numFmt w:val="decimal"/>
      <w:isLgl w:val="false"/>
      <w:suff w:val="tab"/>
      <w:lvlText w:val="%1.%2.%3.%4.%5.%6."/>
      <w:lvlJc w:val="left"/>
      <w:pPr>
        <w:ind w:left="1080" w:hanging="1080"/>
      </w:pPr>
      <w:rPr>
        <w:rFonts w:hint="default"/>
        <w:b/>
      </w:rPr>
    </w:lvl>
    <w:lvl w:ilvl="6">
      <w:start w:val="1"/>
      <w:numFmt w:val="decimal"/>
      <w:isLgl w:val="false"/>
      <w:suff w:val="tab"/>
      <w:lvlText w:val="%1.%2.%3.%4.%5.%6.%7."/>
      <w:lvlJc w:val="left"/>
      <w:pPr>
        <w:ind w:left="1440" w:hanging="1440"/>
      </w:pPr>
      <w:rPr>
        <w:rFonts w:hint="default"/>
        <w:b/>
      </w:rPr>
    </w:lvl>
    <w:lvl w:ilvl="7">
      <w:start w:val="1"/>
      <w:numFmt w:val="decimal"/>
      <w:isLgl w:val="false"/>
      <w:suff w:val="tab"/>
      <w:lvlText w:val="%1.%2.%3.%4.%5.%6.%7.%8."/>
      <w:lvlJc w:val="left"/>
      <w:pPr>
        <w:ind w:left="1440" w:hanging="1440"/>
      </w:pPr>
      <w:rPr>
        <w:rFonts w:hint="default"/>
        <w:b/>
      </w:rPr>
    </w:lvl>
    <w:lvl w:ilvl="8">
      <w:start w:val="1"/>
      <w:numFmt w:val="decimal"/>
      <w:isLgl w:val="false"/>
      <w:suff w:val="tab"/>
      <w:lvlText w:val="%1.%2.%3.%4.%5.%6.%7.%8.%9."/>
      <w:lvlJc w:val="left"/>
      <w:pPr>
        <w:ind w:left="1800" w:hanging="1800"/>
      </w:pPr>
      <w:rPr>
        <w:rFonts w:hint="default"/>
        <w:b/>
      </w:rPr>
    </w:lvl>
  </w:abstractNum>
  <w:abstractNum w:abstractNumId="3">
    <w:multiLevelType w:val="hybridMultilevel"/>
    <w:lvl w:ilvl="0">
      <w:start w:val="1"/>
      <w:numFmt w:val="decimal"/>
      <w:isLgl w:val="false"/>
      <w:suff w:val="tab"/>
      <w:lvlText w:val="2.%1."/>
      <w:lvlJc w:val="left"/>
      <w:pPr/>
      <w:rPr>
        <w:rFonts w:ascii="Times New Roman" w:hAnsi="Times New Roman" w:eastAsia="Times New Roman" w:cs="Times New Roman"/>
        <w:b/>
        <w:bCs/>
        <w:i w:val="0"/>
        <w:iCs w:val="0"/>
        <w:smallCaps w:val="0"/>
        <w:strike w:val="0"/>
        <w:color w:val="000000"/>
        <w:spacing w:val="0"/>
        <w:position w:val="0"/>
        <w:sz w:val="24"/>
        <w:szCs w:val="24"/>
        <w:u w:val="none"/>
        <w:lang w:val="ru-RU" w:eastAsia="ru-RU" w:bidi="ru-RU"/>
      </w:rPr>
    </w:lvl>
    <w:lvl w:ilvl="1">
      <w:start w:val="1"/>
      <w:numFmt w:val="decimal"/>
      <w:isLgl w:val="false"/>
      <w:suff w:val="tab"/>
      <w:lvlText w:val=""/>
      <w:lvlJc w:val="left"/>
      <w:pPr/>
    </w:lvl>
    <w:lvl w:ilvl="2">
      <w:start w:val="1"/>
      <w:numFmt w:val="decimal"/>
      <w:isLgl w:val="false"/>
      <w:suff w:val="tab"/>
      <w:lvlText w:val=""/>
      <w:lvlJc w:val="left"/>
      <w:pPr/>
    </w:lvl>
    <w:lvl w:ilvl="3">
      <w:start w:val="1"/>
      <w:numFmt w:val="decimal"/>
      <w:isLgl w:val="false"/>
      <w:suff w:val="tab"/>
      <w:lvlText w:val=""/>
      <w:lvlJc w:val="left"/>
      <w:pPr/>
    </w:lvl>
    <w:lvl w:ilvl="4">
      <w:start w:val="1"/>
      <w:numFmt w:val="decimal"/>
      <w:isLgl w:val="false"/>
      <w:suff w:val="tab"/>
      <w:lvlText w:val=""/>
      <w:lvlJc w:val="left"/>
      <w:pPr/>
    </w:lvl>
    <w:lvl w:ilvl="5">
      <w:start w:val="1"/>
      <w:numFmt w:val="decimal"/>
      <w:isLgl w:val="false"/>
      <w:suff w:val="tab"/>
      <w:lvlText w:val=""/>
      <w:lvlJc w:val="left"/>
      <w:pPr/>
    </w:lvl>
    <w:lvl w:ilvl="6">
      <w:start w:val="1"/>
      <w:numFmt w:val="decimal"/>
      <w:isLgl w:val="false"/>
      <w:suff w:val="tab"/>
      <w:lvlText w:val=""/>
      <w:lvlJc w:val="left"/>
      <w:pPr/>
    </w:lvl>
    <w:lvl w:ilvl="7">
      <w:start w:val="1"/>
      <w:numFmt w:val="decimal"/>
      <w:isLgl w:val="false"/>
      <w:suff w:val="tab"/>
      <w:lvlText w:val=""/>
      <w:lvlJc w:val="left"/>
      <w:pPr/>
    </w:lvl>
    <w:lvl w:ilvl="8">
      <w:start w:val="1"/>
      <w:numFmt w:val="decimal"/>
      <w:isLgl w:val="false"/>
      <w:suff w:val="tab"/>
      <w:lvlText w:val=""/>
      <w:lvlJc w:val="left"/>
      <w:pPr/>
    </w:lvl>
  </w:abstractNum>
  <w:abstractNum w:abstractNumId="4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720" w:hanging="360"/>
      </w:pPr>
    </w:lvl>
    <w:lvl w:ilvl="1">
      <w:start w:val="1"/>
      <w:numFmt w:val="lowerLetter"/>
      <w:isLgl w:val="false"/>
      <w:suff w:val="tab"/>
      <w:lvlText w:val="%2."/>
      <w:lvlJc w:val="left"/>
      <w:pPr>
        <w:ind w:left="1440" w:hanging="360"/>
      </w:pPr>
    </w:lvl>
    <w:lvl w:ilvl="2">
      <w:start w:val="1"/>
      <w:numFmt w:val="lowerRoman"/>
      <w:isLgl w:val="false"/>
      <w:suff w:val="tab"/>
      <w:lvlText w:val="%3."/>
      <w:lvlJc w:val="right"/>
      <w:pPr>
        <w:ind w:left="2160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2880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3600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4320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5040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5760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6480" w:hanging="180"/>
      </w:pPr>
    </w:lvl>
  </w:abstractNum>
  <w:abstractNum w:abstractNumId="5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1455" w:hanging="360"/>
        <w:tabs>
          <w:tab w:val="num" w:pos="1455" w:leader="none"/>
        </w:tabs>
      </w:pPr>
    </w:lvl>
    <w:lvl w:ilvl="1">
      <w:start w:val="1"/>
      <w:numFmt w:val="none"/>
      <w:isLgl w:val="false"/>
      <w:suff w:val="tab"/>
      <w:lvlText w:val=""/>
      <w:lvlJc w:val="left"/>
      <w:pPr>
        <w:ind w:left="0" w:firstLine="0"/>
        <w:tabs>
          <w:tab w:val="num" w:pos="360" w:leader="none"/>
        </w:tabs>
      </w:pPr>
    </w:lvl>
    <w:lvl w:ilvl="2">
      <w:start w:val="1"/>
      <w:numFmt w:val="none"/>
      <w:isLgl w:val="false"/>
      <w:suff w:val="tab"/>
      <w:lvlText w:val=""/>
      <w:lvlJc w:val="left"/>
      <w:pPr>
        <w:ind w:left="0" w:firstLine="0"/>
        <w:tabs>
          <w:tab w:val="num" w:pos="360" w:leader="none"/>
        </w:tabs>
      </w:pPr>
    </w:lvl>
    <w:lvl w:ilvl="3">
      <w:start w:val="1"/>
      <w:numFmt w:val="none"/>
      <w:isLgl w:val="false"/>
      <w:suff w:val="tab"/>
      <w:lvlText w:val=""/>
      <w:lvlJc w:val="left"/>
      <w:pPr>
        <w:ind w:left="0" w:firstLine="0"/>
        <w:tabs>
          <w:tab w:val="num" w:pos="360" w:leader="none"/>
        </w:tabs>
      </w:pPr>
    </w:lvl>
    <w:lvl w:ilvl="4">
      <w:start w:val="1"/>
      <w:numFmt w:val="none"/>
      <w:isLgl w:val="false"/>
      <w:suff w:val="tab"/>
      <w:lvlText w:val=""/>
      <w:lvlJc w:val="left"/>
      <w:pPr>
        <w:ind w:left="0" w:firstLine="0"/>
        <w:tabs>
          <w:tab w:val="num" w:pos="360" w:leader="none"/>
        </w:tabs>
      </w:pPr>
    </w:lvl>
    <w:lvl w:ilvl="5">
      <w:start w:val="1"/>
      <w:numFmt w:val="none"/>
      <w:isLgl w:val="false"/>
      <w:suff w:val="tab"/>
      <w:lvlText w:val=""/>
      <w:lvlJc w:val="left"/>
      <w:pPr>
        <w:ind w:left="0" w:firstLine="0"/>
        <w:tabs>
          <w:tab w:val="num" w:pos="360" w:leader="none"/>
        </w:tabs>
      </w:pPr>
    </w:lvl>
    <w:lvl w:ilvl="6">
      <w:start w:val="1"/>
      <w:numFmt w:val="none"/>
      <w:isLgl w:val="false"/>
      <w:suff w:val="tab"/>
      <w:lvlText w:val=""/>
      <w:lvlJc w:val="left"/>
      <w:pPr>
        <w:ind w:left="0" w:firstLine="0"/>
        <w:tabs>
          <w:tab w:val="num" w:pos="360" w:leader="none"/>
        </w:tabs>
      </w:pPr>
    </w:lvl>
    <w:lvl w:ilvl="7">
      <w:start w:val="1"/>
      <w:numFmt w:val="none"/>
      <w:isLgl w:val="false"/>
      <w:suff w:val="tab"/>
      <w:lvlText w:val=""/>
      <w:lvlJc w:val="left"/>
      <w:pPr>
        <w:ind w:left="0" w:firstLine="0"/>
        <w:tabs>
          <w:tab w:val="num" w:pos="360" w:leader="none"/>
        </w:tabs>
      </w:pPr>
    </w:lvl>
    <w:lvl w:ilvl="8">
      <w:start w:val="1"/>
      <w:numFmt w:val="none"/>
      <w:isLgl w:val="false"/>
      <w:suff w:val="tab"/>
      <w:lvlText w:val=""/>
      <w:lvlJc w:val="left"/>
      <w:pPr>
        <w:ind w:left="0" w:firstLine="0"/>
        <w:tabs>
          <w:tab w:val="num" w:pos="360" w:leader="none"/>
        </w:tabs>
      </w:pPr>
    </w:lvl>
  </w:abstractNum>
  <w:abstractNum w:abstractNumId="6">
    <w:multiLevelType w:val="hybridMultilevel"/>
    <w:lvl w:ilvl="0">
      <w:start w:val="1"/>
      <w:numFmt w:val="bullet"/>
      <w:isLgl w:val="false"/>
      <w:suff w:val="tab"/>
      <w:lvlText w:val="–"/>
      <w:lvlJc w:val="left"/>
      <w:pPr>
        <w:ind w:left="709" w:hanging="360"/>
      </w:pPr>
      <w:rPr>
        <w:rFonts w:hint="default" w:ascii="Arial" w:hAnsi="Arial" w:eastAsia="Arial" w:cs="Arial"/>
      </w:rPr>
    </w:lvl>
    <w:lvl w:ilvl="1">
      <w:start w:val="1"/>
      <w:numFmt w:val="bullet"/>
      <w:isLgl w:val="false"/>
      <w:suff w:val="tab"/>
      <w:lvlText w:val="o"/>
      <w:lvlJc w:val="left"/>
      <w:pPr>
        <w:ind w:left="1429" w:hanging="360"/>
      </w:pPr>
      <w:rPr>
        <w:rFonts w:hint="default" w:ascii="Courier New" w:hAnsi="Courier New" w:eastAsia="Courier New" w:cs="Courier New"/>
      </w:rPr>
    </w:lvl>
    <w:lvl w:ilvl="2">
      <w:start w:val="1"/>
      <w:numFmt w:val="bullet"/>
      <w:isLgl w:val="false"/>
      <w:suff w:val="tab"/>
      <w:lvlText w:val="§"/>
      <w:lvlJc w:val="left"/>
      <w:pPr>
        <w:ind w:left="2149" w:hanging="360"/>
      </w:pPr>
      <w:rPr>
        <w:rFonts w:hint="default" w:ascii="Wingdings" w:hAnsi="Wingdings" w:eastAsia="Wingdings" w:cs="Wingdings"/>
      </w:rPr>
    </w:lvl>
    <w:lvl w:ilvl="3">
      <w:start w:val="1"/>
      <w:numFmt w:val="bullet"/>
      <w:isLgl w:val="false"/>
      <w:suff w:val="tab"/>
      <w:lvlText w:val="·"/>
      <w:lvlJc w:val="left"/>
      <w:pPr>
        <w:ind w:left="2869" w:hanging="360"/>
      </w:pPr>
      <w:rPr>
        <w:rFonts w:hint="default" w:ascii="Symbol" w:hAnsi="Symbol" w:eastAsia="Symbol" w:cs="Symbol"/>
      </w:rPr>
    </w:lvl>
    <w:lvl w:ilvl="4">
      <w:start w:val="1"/>
      <w:numFmt w:val="bullet"/>
      <w:isLgl w:val="false"/>
      <w:suff w:val="tab"/>
      <w:lvlText w:val="o"/>
      <w:lvlJc w:val="left"/>
      <w:pPr>
        <w:ind w:left="3589" w:hanging="360"/>
      </w:pPr>
      <w:rPr>
        <w:rFonts w:hint="default" w:ascii="Courier New" w:hAnsi="Courier New" w:eastAsia="Courier New" w:cs="Courier New"/>
      </w:rPr>
    </w:lvl>
    <w:lvl w:ilvl="5">
      <w:start w:val="1"/>
      <w:numFmt w:val="bullet"/>
      <w:isLgl w:val="false"/>
      <w:suff w:val="tab"/>
      <w:lvlText w:val="§"/>
      <w:lvlJc w:val="left"/>
      <w:pPr>
        <w:ind w:left="4309" w:hanging="360"/>
      </w:pPr>
      <w:rPr>
        <w:rFonts w:hint="default" w:ascii="Wingdings" w:hAnsi="Wingdings" w:eastAsia="Wingdings" w:cs="Wingdings"/>
      </w:rPr>
    </w:lvl>
    <w:lvl w:ilvl="6">
      <w:start w:val="1"/>
      <w:numFmt w:val="bullet"/>
      <w:isLgl w:val="false"/>
      <w:suff w:val="tab"/>
      <w:lvlText w:val="·"/>
      <w:lvlJc w:val="left"/>
      <w:pPr>
        <w:ind w:left="5029" w:hanging="360"/>
      </w:pPr>
      <w:rPr>
        <w:rFonts w:hint="default" w:ascii="Symbol" w:hAnsi="Symbol" w:eastAsia="Symbol" w:cs="Symbol"/>
      </w:rPr>
    </w:lvl>
    <w:lvl w:ilvl="7">
      <w:start w:val="1"/>
      <w:numFmt w:val="bullet"/>
      <w:isLgl w:val="false"/>
      <w:suff w:val="tab"/>
      <w:lvlText w:val="o"/>
      <w:lvlJc w:val="left"/>
      <w:pPr>
        <w:ind w:left="5749" w:hanging="360"/>
      </w:pPr>
      <w:rPr>
        <w:rFonts w:hint="default" w:ascii="Courier New" w:hAnsi="Courier New" w:eastAsia="Courier New" w:cs="Courier New"/>
      </w:rPr>
    </w:lvl>
    <w:lvl w:ilvl="8">
      <w:start w:val="1"/>
      <w:numFmt w:val="bullet"/>
      <w:isLgl w:val="false"/>
      <w:suff w:val="tab"/>
      <w:lvlText w:val="§"/>
      <w:lvlJc w:val="left"/>
      <w:pPr>
        <w:ind w:left="6469" w:hanging="360"/>
      </w:pPr>
      <w:rPr>
        <w:rFonts w:hint="default" w:ascii="Wingdings" w:hAnsi="Wingdings" w:eastAsia="Wingdings" w:cs="Wingdings"/>
      </w:rPr>
    </w:lvl>
  </w:abstractNum>
  <w:abstractNum w:abstractNumId="7">
    <w:multiLevelType w:val="hybridMultilevel"/>
    <w:lvl w:ilvl="0">
      <w:start w:val="1"/>
      <w:numFmt w:val="bullet"/>
      <w:isLgl w:val="false"/>
      <w:suff w:val="tab"/>
      <w:lvlText w:val="–"/>
      <w:lvlJc w:val="left"/>
      <w:pPr>
        <w:ind w:left="709" w:hanging="360"/>
      </w:pPr>
      <w:rPr>
        <w:rFonts w:hint="default" w:ascii="Arial" w:hAnsi="Arial" w:eastAsia="Arial" w:cs="Arial"/>
      </w:rPr>
    </w:lvl>
    <w:lvl w:ilvl="1">
      <w:start w:val="1"/>
      <w:numFmt w:val="bullet"/>
      <w:isLgl w:val="false"/>
      <w:suff w:val="tab"/>
      <w:lvlText w:val="o"/>
      <w:lvlJc w:val="left"/>
      <w:pPr>
        <w:ind w:left="1429" w:hanging="360"/>
      </w:pPr>
      <w:rPr>
        <w:rFonts w:hint="default" w:ascii="Courier New" w:hAnsi="Courier New" w:eastAsia="Courier New" w:cs="Courier New"/>
      </w:rPr>
    </w:lvl>
    <w:lvl w:ilvl="2">
      <w:start w:val="1"/>
      <w:numFmt w:val="bullet"/>
      <w:isLgl w:val="false"/>
      <w:suff w:val="tab"/>
      <w:lvlText w:val="§"/>
      <w:lvlJc w:val="left"/>
      <w:pPr>
        <w:ind w:left="2149" w:hanging="360"/>
      </w:pPr>
      <w:rPr>
        <w:rFonts w:hint="default" w:ascii="Wingdings" w:hAnsi="Wingdings" w:eastAsia="Wingdings" w:cs="Wingdings"/>
      </w:rPr>
    </w:lvl>
    <w:lvl w:ilvl="3">
      <w:start w:val="1"/>
      <w:numFmt w:val="bullet"/>
      <w:isLgl w:val="false"/>
      <w:suff w:val="tab"/>
      <w:lvlText w:val="·"/>
      <w:lvlJc w:val="left"/>
      <w:pPr>
        <w:ind w:left="2869" w:hanging="360"/>
      </w:pPr>
      <w:rPr>
        <w:rFonts w:hint="default" w:ascii="Symbol" w:hAnsi="Symbol" w:eastAsia="Symbol" w:cs="Symbol"/>
      </w:rPr>
    </w:lvl>
    <w:lvl w:ilvl="4">
      <w:start w:val="1"/>
      <w:numFmt w:val="bullet"/>
      <w:isLgl w:val="false"/>
      <w:suff w:val="tab"/>
      <w:lvlText w:val="o"/>
      <w:lvlJc w:val="left"/>
      <w:pPr>
        <w:ind w:left="3589" w:hanging="360"/>
      </w:pPr>
      <w:rPr>
        <w:rFonts w:hint="default" w:ascii="Courier New" w:hAnsi="Courier New" w:eastAsia="Courier New" w:cs="Courier New"/>
      </w:rPr>
    </w:lvl>
    <w:lvl w:ilvl="5">
      <w:start w:val="1"/>
      <w:numFmt w:val="bullet"/>
      <w:isLgl w:val="false"/>
      <w:suff w:val="tab"/>
      <w:lvlText w:val="§"/>
      <w:lvlJc w:val="left"/>
      <w:pPr>
        <w:ind w:left="4309" w:hanging="360"/>
      </w:pPr>
      <w:rPr>
        <w:rFonts w:hint="default" w:ascii="Wingdings" w:hAnsi="Wingdings" w:eastAsia="Wingdings" w:cs="Wingdings"/>
      </w:rPr>
    </w:lvl>
    <w:lvl w:ilvl="6">
      <w:start w:val="1"/>
      <w:numFmt w:val="bullet"/>
      <w:isLgl w:val="false"/>
      <w:suff w:val="tab"/>
      <w:lvlText w:val="·"/>
      <w:lvlJc w:val="left"/>
      <w:pPr>
        <w:ind w:left="5029" w:hanging="360"/>
      </w:pPr>
      <w:rPr>
        <w:rFonts w:hint="default" w:ascii="Symbol" w:hAnsi="Symbol" w:eastAsia="Symbol" w:cs="Symbol"/>
      </w:rPr>
    </w:lvl>
    <w:lvl w:ilvl="7">
      <w:start w:val="1"/>
      <w:numFmt w:val="bullet"/>
      <w:isLgl w:val="false"/>
      <w:suff w:val="tab"/>
      <w:lvlText w:val="o"/>
      <w:lvlJc w:val="left"/>
      <w:pPr>
        <w:ind w:left="5749" w:hanging="360"/>
      </w:pPr>
      <w:rPr>
        <w:rFonts w:hint="default" w:ascii="Courier New" w:hAnsi="Courier New" w:eastAsia="Courier New" w:cs="Courier New"/>
      </w:rPr>
    </w:lvl>
    <w:lvl w:ilvl="8">
      <w:start w:val="1"/>
      <w:numFmt w:val="bullet"/>
      <w:isLgl w:val="false"/>
      <w:suff w:val="tab"/>
      <w:lvlText w:val="§"/>
      <w:lvlJc w:val="left"/>
      <w:pPr>
        <w:ind w:left="6469" w:hanging="360"/>
      </w:pPr>
      <w:rPr>
        <w:rFonts w:hint="default" w:ascii="Wingdings" w:hAnsi="Wingdings" w:eastAsia="Wingdings" w:cs="Wingdings"/>
      </w:rPr>
    </w:lvl>
  </w:abstractNum>
  <w:abstractNum w:abstractNumId="8">
    <w:multiLevelType w:val="hybridMultilevel"/>
    <w:lvl w:ilvl="0">
      <w:start w:val="1"/>
      <w:numFmt w:val="bullet"/>
      <w:isLgl w:val="false"/>
      <w:suff w:val="tab"/>
      <w:lvlText w:val="–"/>
      <w:lvlJc w:val="left"/>
      <w:pPr>
        <w:ind w:left="709" w:hanging="360"/>
      </w:pPr>
      <w:rPr>
        <w:rFonts w:hint="default" w:ascii="Arial" w:hAnsi="Arial" w:eastAsia="Arial" w:cs="Arial"/>
      </w:rPr>
    </w:lvl>
    <w:lvl w:ilvl="1">
      <w:start w:val="1"/>
      <w:numFmt w:val="bullet"/>
      <w:isLgl w:val="false"/>
      <w:suff w:val="tab"/>
      <w:lvlText w:val="o"/>
      <w:lvlJc w:val="left"/>
      <w:pPr>
        <w:ind w:left="1429" w:hanging="360"/>
      </w:pPr>
      <w:rPr>
        <w:rFonts w:hint="default" w:ascii="Courier New" w:hAnsi="Courier New" w:eastAsia="Courier New" w:cs="Courier New"/>
      </w:rPr>
    </w:lvl>
    <w:lvl w:ilvl="2">
      <w:start w:val="1"/>
      <w:numFmt w:val="bullet"/>
      <w:isLgl w:val="false"/>
      <w:suff w:val="tab"/>
      <w:lvlText w:val="§"/>
      <w:lvlJc w:val="left"/>
      <w:pPr>
        <w:ind w:left="2149" w:hanging="360"/>
      </w:pPr>
      <w:rPr>
        <w:rFonts w:hint="default" w:ascii="Wingdings" w:hAnsi="Wingdings" w:eastAsia="Wingdings" w:cs="Wingdings"/>
      </w:rPr>
    </w:lvl>
    <w:lvl w:ilvl="3">
      <w:start w:val="1"/>
      <w:numFmt w:val="bullet"/>
      <w:isLgl w:val="false"/>
      <w:suff w:val="tab"/>
      <w:lvlText w:val="·"/>
      <w:lvlJc w:val="left"/>
      <w:pPr>
        <w:ind w:left="2869" w:hanging="360"/>
      </w:pPr>
      <w:rPr>
        <w:rFonts w:hint="default" w:ascii="Symbol" w:hAnsi="Symbol" w:eastAsia="Symbol" w:cs="Symbol"/>
      </w:rPr>
    </w:lvl>
    <w:lvl w:ilvl="4">
      <w:start w:val="1"/>
      <w:numFmt w:val="bullet"/>
      <w:isLgl w:val="false"/>
      <w:suff w:val="tab"/>
      <w:lvlText w:val="o"/>
      <w:lvlJc w:val="left"/>
      <w:pPr>
        <w:ind w:left="3589" w:hanging="360"/>
      </w:pPr>
      <w:rPr>
        <w:rFonts w:hint="default" w:ascii="Courier New" w:hAnsi="Courier New" w:eastAsia="Courier New" w:cs="Courier New"/>
      </w:rPr>
    </w:lvl>
    <w:lvl w:ilvl="5">
      <w:start w:val="1"/>
      <w:numFmt w:val="bullet"/>
      <w:isLgl w:val="false"/>
      <w:suff w:val="tab"/>
      <w:lvlText w:val="§"/>
      <w:lvlJc w:val="left"/>
      <w:pPr>
        <w:ind w:left="4309" w:hanging="360"/>
      </w:pPr>
      <w:rPr>
        <w:rFonts w:hint="default" w:ascii="Wingdings" w:hAnsi="Wingdings" w:eastAsia="Wingdings" w:cs="Wingdings"/>
      </w:rPr>
    </w:lvl>
    <w:lvl w:ilvl="6">
      <w:start w:val="1"/>
      <w:numFmt w:val="bullet"/>
      <w:isLgl w:val="false"/>
      <w:suff w:val="tab"/>
      <w:lvlText w:val="·"/>
      <w:lvlJc w:val="left"/>
      <w:pPr>
        <w:ind w:left="5029" w:hanging="360"/>
      </w:pPr>
      <w:rPr>
        <w:rFonts w:hint="default" w:ascii="Symbol" w:hAnsi="Symbol" w:eastAsia="Symbol" w:cs="Symbol"/>
      </w:rPr>
    </w:lvl>
    <w:lvl w:ilvl="7">
      <w:start w:val="1"/>
      <w:numFmt w:val="bullet"/>
      <w:isLgl w:val="false"/>
      <w:suff w:val="tab"/>
      <w:lvlText w:val="o"/>
      <w:lvlJc w:val="left"/>
      <w:pPr>
        <w:ind w:left="5749" w:hanging="360"/>
      </w:pPr>
      <w:rPr>
        <w:rFonts w:hint="default" w:ascii="Courier New" w:hAnsi="Courier New" w:eastAsia="Courier New" w:cs="Courier New"/>
      </w:rPr>
    </w:lvl>
    <w:lvl w:ilvl="8">
      <w:start w:val="1"/>
      <w:numFmt w:val="bullet"/>
      <w:isLgl w:val="false"/>
      <w:suff w:val="tab"/>
      <w:lvlText w:val="§"/>
      <w:lvlJc w:val="left"/>
      <w:pPr>
        <w:ind w:left="6469" w:hanging="360"/>
      </w:pPr>
      <w:rPr>
        <w:rFonts w:hint="default" w:ascii="Wingdings" w:hAnsi="Wingdings" w:eastAsia="Wingdings" w:cs="Wingdings"/>
      </w:rPr>
    </w:lvl>
  </w:abstractNum>
  <w:abstractNum w:abstractNumId="9">
    <w:multiLevelType w:val="hybridMultilevel"/>
    <w:lvl w:ilvl="0">
      <w:start w:val="1"/>
      <w:numFmt w:val="bullet"/>
      <w:isLgl w:val="false"/>
      <w:suff w:val="tab"/>
      <w:lvlText w:val="–"/>
      <w:lvlJc w:val="left"/>
      <w:pPr>
        <w:ind w:left="709" w:hanging="360"/>
      </w:pPr>
      <w:rPr>
        <w:rFonts w:hint="default" w:ascii="Arial" w:hAnsi="Arial" w:eastAsia="Arial" w:cs="Arial"/>
      </w:rPr>
    </w:lvl>
    <w:lvl w:ilvl="1">
      <w:start w:val="1"/>
      <w:numFmt w:val="bullet"/>
      <w:isLgl w:val="false"/>
      <w:suff w:val="tab"/>
      <w:lvlText w:val="o"/>
      <w:lvlJc w:val="left"/>
      <w:pPr>
        <w:ind w:left="1429" w:hanging="360"/>
      </w:pPr>
      <w:rPr>
        <w:rFonts w:hint="default" w:ascii="Courier New" w:hAnsi="Courier New" w:eastAsia="Courier New" w:cs="Courier New"/>
      </w:rPr>
    </w:lvl>
    <w:lvl w:ilvl="2">
      <w:start w:val="1"/>
      <w:numFmt w:val="bullet"/>
      <w:isLgl w:val="false"/>
      <w:suff w:val="tab"/>
      <w:lvlText w:val="§"/>
      <w:lvlJc w:val="left"/>
      <w:pPr>
        <w:ind w:left="2149" w:hanging="360"/>
      </w:pPr>
      <w:rPr>
        <w:rFonts w:hint="default" w:ascii="Wingdings" w:hAnsi="Wingdings" w:eastAsia="Wingdings" w:cs="Wingdings"/>
      </w:rPr>
    </w:lvl>
    <w:lvl w:ilvl="3">
      <w:start w:val="1"/>
      <w:numFmt w:val="bullet"/>
      <w:isLgl w:val="false"/>
      <w:suff w:val="tab"/>
      <w:lvlText w:val="·"/>
      <w:lvlJc w:val="left"/>
      <w:pPr>
        <w:ind w:left="2869" w:hanging="360"/>
      </w:pPr>
      <w:rPr>
        <w:rFonts w:hint="default" w:ascii="Symbol" w:hAnsi="Symbol" w:eastAsia="Symbol" w:cs="Symbol"/>
      </w:rPr>
    </w:lvl>
    <w:lvl w:ilvl="4">
      <w:start w:val="1"/>
      <w:numFmt w:val="bullet"/>
      <w:isLgl w:val="false"/>
      <w:suff w:val="tab"/>
      <w:lvlText w:val="o"/>
      <w:lvlJc w:val="left"/>
      <w:pPr>
        <w:ind w:left="3589" w:hanging="360"/>
      </w:pPr>
      <w:rPr>
        <w:rFonts w:hint="default" w:ascii="Courier New" w:hAnsi="Courier New" w:eastAsia="Courier New" w:cs="Courier New"/>
      </w:rPr>
    </w:lvl>
    <w:lvl w:ilvl="5">
      <w:start w:val="1"/>
      <w:numFmt w:val="bullet"/>
      <w:isLgl w:val="false"/>
      <w:suff w:val="tab"/>
      <w:lvlText w:val="§"/>
      <w:lvlJc w:val="left"/>
      <w:pPr>
        <w:ind w:left="4309" w:hanging="360"/>
      </w:pPr>
      <w:rPr>
        <w:rFonts w:hint="default" w:ascii="Wingdings" w:hAnsi="Wingdings" w:eastAsia="Wingdings" w:cs="Wingdings"/>
      </w:rPr>
    </w:lvl>
    <w:lvl w:ilvl="6">
      <w:start w:val="1"/>
      <w:numFmt w:val="bullet"/>
      <w:isLgl w:val="false"/>
      <w:suff w:val="tab"/>
      <w:lvlText w:val="·"/>
      <w:lvlJc w:val="left"/>
      <w:pPr>
        <w:ind w:left="5029" w:hanging="360"/>
      </w:pPr>
      <w:rPr>
        <w:rFonts w:hint="default" w:ascii="Symbol" w:hAnsi="Symbol" w:eastAsia="Symbol" w:cs="Symbol"/>
      </w:rPr>
    </w:lvl>
    <w:lvl w:ilvl="7">
      <w:start w:val="1"/>
      <w:numFmt w:val="bullet"/>
      <w:isLgl w:val="false"/>
      <w:suff w:val="tab"/>
      <w:lvlText w:val="o"/>
      <w:lvlJc w:val="left"/>
      <w:pPr>
        <w:ind w:left="5749" w:hanging="360"/>
      </w:pPr>
      <w:rPr>
        <w:rFonts w:hint="default" w:ascii="Courier New" w:hAnsi="Courier New" w:eastAsia="Courier New" w:cs="Courier New"/>
      </w:rPr>
    </w:lvl>
    <w:lvl w:ilvl="8">
      <w:start w:val="1"/>
      <w:numFmt w:val="bullet"/>
      <w:isLgl w:val="false"/>
      <w:suff w:val="tab"/>
      <w:lvlText w:val="§"/>
      <w:lvlJc w:val="left"/>
      <w:pPr>
        <w:ind w:left="6469" w:hanging="360"/>
      </w:pPr>
      <w:rPr>
        <w:rFonts w:hint="default" w:ascii="Wingdings" w:hAnsi="Wingdings" w:eastAsia="Wingdings" w:cs="Wingdings"/>
      </w:rPr>
    </w:lvl>
  </w:abstractNum>
  <w:abstractNum w:abstractNumId="10">
    <w:multiLevelType w:val="hybridMultilevel"/>
    <w:lvl w:ilvl="0">
      <w:start w:val="1"/>
      <w:numFmt w:val="bullet"/>
      <w:isLgl w:val="false"/>
      <w:suff w:val="tab"/>
      <w:lvlText w:val="–"/>
      <w:lvlJc w:val="left"/>
      <w:pPr>
        <w:ind w:left="709" w:hanging="360"/>
      </w:pPr>
      <w:rPr>
        <w:rFonts w:hint="default" w:ascii="Arial" w:hAnsi="Arial" w:eastAsia="Arial" w:cs="Arial"/>
      </w:rPr>
    </w:lvl>
    <w:lvl w:ilvl="1">
      <w:start w:val="1"/>
      <w:numFmt w:val="bullet"/>
      <w:isLgl w:val="false"/>
      <w:suff w:val="tab"/>
      <w:lvlText w:val="o"/>
      <w:lvlJc w:val="left"/>
      <w:pPr>
        <w:ind w:left="1429" w:hanging="360"/>
      </w:pPr>
      <w:rPr>
        <w:rFonts w:hint="default" w:ascii="Courier New" w:hAnsi="Courier New" w:eastAsia="Courier New" w:cs="Courier New"/>
      </w:rPr>
    </w:lvl>
    <w:lvl w:ilvl="2">
      <w:start w:val="1"/>
      <w:numFmt w:val="bullet"/>
      <w:isLgl w:val="false"/>
      <w:suff w:val="tab"/>
      <w:lvlText w:val="§"/>
      <w:lvlJc w:val="left"/>
      <w:pPr>
        <w:ind w:left="2149" w:hanging="360"/>
      </w:pPr>
      <w:rPr>
        <w:rFonts w:hint="default" w:ascii="Wingdings" w:hAnsi="Wingdings" w:eastAsia="Wingdings" w:cs="Wingdings"/>
      </w:rPr>
    </w:lvl>
    <w:lvl w:ilvl="3">
      <w:start w:val="1"/>
      <w:numFmt w:val="bullet"/>
      <w:isLgl w:val="false"/>
      <w:suff w:val="tab"/>
      <w:lvlText w:val="·"/>
      <w:lvlJc w:val="left"/>
      <w:pPr>
        <w:ind w:left="2869" w:hanging="360"/>
      </w:pPr>
      <w:rPr>
        <w:rFonts w:hint="default" w:ascii="Symbol" w:hAnsi="Symbol" w:eastAsia="Symbol" w:cs="Symbol"/>
      </w:rPr>
    </w:lvl>
    <w:lvl w:ilvl="4">
      <w:start w:val="1"/>
      <w:numFmt w:val="bullet"/>
      <w:isLgl w:val="false"/>
      <w:suff w:val="tab"/>
      <w:lvlText w:val="o"/>
      <w:lvlJc w:val="left"/>
      <w:pPr>
        <w:ind w:left="3589" w:hanging="360"/>
      </w:pPr>
      <w:rPr>
        <w:rFonts w:hint="default" w:ascii="Courier New" w:hAnsi="Courier New" w:eastAsia="Courier New" w:cs="Courier New"/>
      </w:rPr>
    </w:lvl>
    <w:lvl w:ilvl="5">
      <w:start w:val="1"/>
      <w:numFmt w:val="bullet"/>
      <w:isLgl w:val="false"/>
      <w:suff w:val="tab"/>
      <w:lvlText w:val="§"/>
      <w:lvlJc w:val="left"/>
      <w:pPr>
        <w:ind w:left="4309" w:hanging="360"/>
      </w:pPr>
      <w:rPr>
        <w:rFonts w:hint="default" w:ascii="Wingdings" w:hAnsi="Wingdings" w:eastAsia="Wingdings" w:cs="Wingdings"/>
      </w:rPr>
    </w:lvl>
    <w:lvl w:ilvl="6">
      <w:start w:val="1"/>
      <w:numFmt w:val="bullet"/>
      <w:isLgl w:val="false"/>
      <w:suff w:val="tab"/>
      <w:lvlText w:val="·"/>
      <w:lvlJc w:val="left"/>
      <w:pPr>
        <w:ind w:left="5029" w:hanging="360"/>
      </w:pPr>
      <w:rPr>
        <w:rFonts w:hint="default" w:ascii="Symbol" w:hAnsi="Symbol" w:eastAsia="Symbol" w:cs="Symbol"/>
      </w:rPr>
    </w:lvl>
    <w:lvl w:ilvl="7">
      <w:start w:val="1"/>
      <w:numFmt w:val="bullet"/>
      <w:isLgl w:val="false"/>
      <w:suff w:val="tab"/>
      <w:lvlText w:val="o"/>
      <w:lvlJc w:val="left"/>
      <w:pPr>
        <w:ind w:left="5749" w:hanging="360"/>
      </w:pPr>
      <w:rPr>
        <w:rFonts w:hint="default" w:ascii="Courier New" w:hAnsi="Courier New" w:eastAsia="Courier New" w:cs="Courier New"/>
      </w:rPr>
    </w:lvl>
    <w:lvl w:ilvl="8">
      <w:start w:val="1"/>
      <w:numFmt w:val="bullet"/>
      <w:isLgl w:val="false"/>
      <w:suff w:val="tab"/>
      <w:lvlText w:val="§"/>
      <w:lvlJc w:val="left"/>
      <w:pPr>
        <w:ind w:left="6469" w:hanging="360"/>
      </w:pPr>
      <w:rPr>
        <w:rFonts w:hint="default" w:ascii="Wingdings" w:hAnsi="Wingdings" w:eastAsia="Wingdings" w:cs="Wingdings"/>
      </w:rPr>
    </w:lvl>
  </w:abstractNum>
  <w:abstractNum w:abstractNumId="11">
    <w:multiLevelType w:val="hybridMultilevel"/>
    <w:lvl w:ilvl="0">
      <w:start w:val="1"/>
      <w:numFmt w:val="bullet"/>
      <w:isLgl w:val="false"/>
      <w:suff w:val="tab"/>
      <w:lvlText w:val="–"/>
      <w:lvlJc w:val="left"/>
      <w:pPr>
        <w:ind w:left="709" w:hanging="360"/>
      </w:pPr>
      <w:rPr>
        <w:rFonts w:hint="default" w:ascii="Arial" w:hAnsi="Arial" w:eastAsia="Arial" w:cs="Arial"/>
      </w:rPr>
    </w:lvl>
    <w:lvl w:ilvl="1">
      <w:start w:val="1"/>
      <w:numFmt w:val="bullet"/>
      <w:isLgl w:val="false"/>
      <w:suff w:val="tab"/>
      <w:lvlText w:val="o"/>
      <w:lvlJc w:val="left"/>
      <w:pPr>
        <w:ind w:left="1429" w:hanging="360"/>
      </w:pPr>
      <w:rPr>
        <w:rFonts w:hint="default" w:ascii="Courier New" w:hAnsi="Courier New" w:eastAsia="Courier New" w:cs="Courier New"/>
      </w:rPr>
    </w:lvl>
    <w:lvl w:ilvl="2">
      <w:start w:val="1"/>
      <w:numFmt w:val="bullet"/>
      <w:isLgl w:val="false"/>
      <w:suff w:val="tab"/>
      <w:lvlText w:val="§"/>
      <w:lvlJc w:val="left"/>
      <w:pPr>
        <w:ind w:left="2149" w:hanging="360"/>
      </w:pPr>
      <w:rPr>
        <w:rFonts w:hint="default" w:ascii="Wingdings" w:hAnsi="Wingdings" w:eastAsia="Wingdings" w:cs="Wingdings"/>
      </w:rPr>
    </w:lvl>
    <w:lvl w:ilvl="3">
      <w:start w:val="1"/>
      <w:numFmt w:val="bullet"/>
      <w:isLgl w:val="false"/>
      <w:suff w:val="tab"/>
      <w:lvlText w:val="·"/>
      <w:lvlJc w:val="left"/>
      <w:pPr>
        <w:ind w:left="2869" w:hanging="360"/>
      </w:pPr>
      <w:rPr>
        <w:rFonts w:hint="default" w:ascii="Symbol" w:hAnsi="Symbol" w:eastAsia="Symbol" w:cs="Symbol"/>
      </w:rPr>
    </w:lvl>
    <w:lvl w:ilvl="4">
      <w:start w:val="1"/>
      <w:numFmt w:val="bullet"/>
      <w:isLgl w:val="false"/>
      <w:suff w:val="tab"/>
      <w:lvlText w:val="o"/>
      <w:lvlJc w:val="left"/>
      <w:pPr>
        <w:ind w:left="3589" w:hanging="360"/>
      </w:pPr>
      <w:rPr>
        <w:rFonts w:hint="default" w:ascii="Courier New" w:hAnsi="Courier New" w:eastAsia="Courier New" w:cs="Courier New"/>
      </w:rPr>
    </w:lvl>
    <w:lvl w:ilvl="5">
      <w:start w:val="1"/>
      <w:numFmt w:val="bullet"/>
      <w:isLgl w:val="false"/>
      <w:suff w:val="tab"/>
      <w:lvlText w:val="§"/>
      <w:lvlJc w:val="left"/>
      <w:pPr>
        <w:ind w:left="4309" w:hanging="360"/>
      </w:pPr>
      <w:rPr>
        <w:rFonts w:hint="default" w:ascii="Wingdings" w:hAnsi="Wingdings" w:eastAsia="Wingdings" w:cs="Wingdings"/>
      </w:rPr>
    </w:lvl>
    <w:lvl w:ilvl="6">
      <w:start w:val="1"/>
      <w:numFmt w:val="bullet"/>
      <w:isLgl w:val="false"/>
      <w:suff w:val="tab"/>
      <w:lvlText w:val="·"/>
      <w:lvlJc w:val="left"/>
      <w:pPr>
        <w:ind w:left="5029" w:hanging="360"/>
      </w:pPr>
      <w:rPr>
        <w:rFonts w:hint="default" w:ascii="Symbol" w:hAnsi="Symbol" w:eastAsia="Symbol" w:cs="Symbol"/>
      </w:rPr>
    </w:lvl>
    <w:lvl w:ilvl="7">
      <w:start w:val="1"/>
      <w:numFmt w:val="bullet"/>
      <w:isLgl w:val="false"/>
      <w:suff w:val="tab"/>
      <w:lvlText w:val="o"/>
      <w:lvlJc w:val="left"/>
      <w:pPr>
        <w:ind w:left="5749" w:hanging="360"/>
      </w:pPr>
      <w:rPr>
        <w:rFonts w:hint="default" w:ascii="Courier New" w:hAnsi="Courier New" w:eastAsia="Courier New" w:cs="Courier New"/>
      </w:rPr>
    </w:lvl>
    <w:lvl w:ilvl="8">
      <w:start w:val="1"/>
      <w:numFmt w:val="bullet"/>
      <w:isLgl w:val="false"/>
      <w:suff w:val="tab"/>
      <w:lvlText w:val="§"/>
      <w:lvlJc w:val="left"/>
      <w:pPr>
        <w:ind w:left="6469" w:hanging="360"/>
      </w:pPr>
      <w:rPr>
        <w:rFonts w:hint="default" w:ascii="Wingdings" w:hAnsi="Wingdings" w:eastAsia="Wingdings" w:cs="Wingdings"/>
      </w:rPr>
    </w:lvl>
  </w:abstractNum>
  <w:num w:numId="1">
    <w:abstractNumId w:val="5"/>
    <w:lvlOverride w:ilvl="0">
      <w:startOverride w:val="1"/>
    </w:lvlOverride>
  </w:num>
  <w:num w:numId="2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3"/>
  </w:num>
  <w:num w:numId="5">
    <w:abstractNumId w:val="0"/>
  </w:num>
  <w:num w:numId="6">
    <w:abstractNumId w:val="2"/>
  </w:num>
  <w:num w:numId="7">
    <w:abstractNumId w:val="6"/>
  </w:num>
  <w:num w:numId="8">
    <w:abstractNumId w:val="7"/>
  </w:num>
  <w:num w:numId="9">
    <w:abstractNumId w:val="8"/>
  </w:num>
  <w:num w:numId="10">
    <w:abstractNumId w:val="9"/>
  </w:num>
  <w:num w:numId="11">
    <w:abstractNumId w:val="10"/>
  </w:num>
  <w:num w:numId="12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trackRevisions w:val="false"/>
  <w:documentProtection/>
  <w:defaultTabStop w:val="708"/>
  <w:characterSpacingControl w:val="doNotCompress"/>
  <w:footnotePr>
    <w:pos w:val="pageBottom"/>
    <w:numFmt w:val="decimal"/>
    <w:numStart w:val="1"/>
    <w:numRestart w:val="continuous"/>
    <w:footnote w:id="-1"/>
    <w:footnote w:id="0"/>
  </w:footnotePr>
  <w:endnotePr>
    <w:pos w:val="docEnd"/>
    <w:numFmt w:val="lowerRoman"/>
    <w:numStart w:val="1"/>
    <w:numRestart w:val="continuous"/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m:mathPr>
    <m:mathFont m:val="Cambria Math"/>
    <m:brkBin m:val="before"/>
    <m:brkBinSub m:val="--"/>
    <m:smallFrac m:val="false"/>
    <m:dispDef m:val="true"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 strokecolor="00000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hint="default" w:ascii="Calibri" w:hAnsi="Calibri" w:eastAsia="Calibri" w:cs="Calibri"/>
        <w:sz w:val="22"/>
        <w:szCs w:val="22"/>
        <w:lang w:val="ru-RU" w:eastAsia="en-US" w:bidi="ar-SA"/>
      </w:rPr>
    </w:rPrDefault>
    <w:pPrDefault>
      <w:pPr>
        <w:spacing w:before="0" w:beforeAutospacing="0" w:after="160" w:afterAutospacing="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styleId="702" w:default="1">
    <w:name w:val="Normal"/>
    <w:qFormat/>
    <w:pPr>
      <w:spacing w:after="0" w:line="240" w:lineRule="auto"/>
    </w:pPr>
    <w:rPr>
      <w:rFonts w:ascii="Times New Roman" w:hAnsi="Times New Roman" w:eastAsia="Times New Roman" w:cs="Times New Roman"/>
      <w:sz w:val="20"/>
      <w:szCs w:val="20"/>
      <w:lang w:eastAsia="ru-RU"/>
    </w:rPr>
  </w:style>
  <w:style w:type="paragraph" w:styleId="703">
    <w:name w:val="Heading 1"/>
    <w:basedOn w:val="702"/>
    <w:next w:val="702"/>
    <w:link w:val="734"/>
    <w:uiPriority w:val="9"/>
    <w:qFormat/>
    <w:pPr>
      <w:keepLines/>
      <w:keepNext/>
      <w:spacing w:before="480" w:after="200"/>
      <w:outlineLvl w:val="0"/>
    </w:pPr>
    <w:rPr>
      <w:rFonts w:ascii="Arial" w:hAnsi="Arial" w:eastAsia="Arial" w:cs="Arial"/>
      <w:sz w:val="40"/>
      <w:szCs w:val="40"/>
    </w:rPr>
  </w:style>
  <w:style w:type="paragraph" w:styleId="704">
    <w:name w:val="Heading 2"/>
    <w:basedOn w:val="702"/>
    <w:next w:val="702"/>
    <w:link w:val="898"/>
    <w:semiHidden/>
    <w:unhideWhenUsed/>
    <w:qFormat/>
    <w:pPr>
      <w:keepNext/>
      <w:outlineLvl w:val="1"/>
    </w:pPr>
    <w:rPr>
      <w:sz w:val="28"/>
    </w:rPr>
  </w:style>
  <w:style w:type="paragraph" w:styleId="705">
    <w:name w:val="Heading 3"/>
    <w:basedOn w:val="702"/>
    <w:next w:val="702"/>
    <w:link w:val="899"/>
    <w:semiHidden/>
    <w:unhideWhenUsed/>
    <w:qFormat/>
    <w:pPr>
      <w:ind w:left="5760"/>
      <w:jc w:val="center"/>
      <w:keepNext/>
      <w:outlineLvl w:val="2"/>
    </w:pPr>
    <w:rPr>
      <w:sz w:val="28"/>
    </w:rPr>
  </w:style>
  <w:style w:type="paragraph" w:styleId="706">
    <w:name w:val="Heading 4"/>
    <w:basedOn w:val="702"/>
    <w:next w:val="702"/>
    <w:link w:val="737"/>
    <w:uiPriority w:val="9"/>
    <w:unhideWhenUsed/>
    <w:qFormat/>
    <w:pPr>
      <w:keepLines/>
      <w:keepNext/>
      <w:spacing w:before="320" w:after="200"/>
      <w:outlineLvl w:val="3"/>
    </w:pPr>
    <w:rPr>
      <w:rFonts w:ascii="Arial" w:hAnsi="Arial" w:eastAsia="Arial" w:cs="Arial"/>
      <w:b/>
      <w:bCs/>
      <w:sz w:val="26"/>
      <w:szCs w:val="26"/>
    </w:rPr>
  </w:style>
  <w:style w:type="paragraph" w:styleId="707">
    <w:name w:val="Heading 5"/>
    <w:basedOn w:val="702"/>
    <w:next w:val="702"/>
    <w:link w:val="738"/>
    <w:uiPriority w:val="9"/>
    <w:unhideWhenUsed/>
    <w:qFormat/>
    <w:pPr>
      <w:keepLines/>
      <w:keepNext/>
      <w:spacing w:before="320" w:after="200"/>
      <w:outlineLvl w:val="4"/>
    </w:pPr>
    <w:rPr>
      <w:rFonts w:ascii="Arial" w:hAnsi="Arial" w:eastAsia="Arial" w:cs="Arial"/>
      <w:b/>
      <w:bCs/>
      <w:sz w:val="24"/>
      <w:szCs w:val="24"/>
    </w:rPr>
  </w:style>
  <w:style w:type="paragraph" w:styleId="708">
    <w:name w:val="Heading 6"/>
    <w:basedOn w:val="702"/>
    <w:next w:val="702"/>
    <w:link w:val="739"/>
    <w:uiPriority w:val="9"/>
    <w:unhideWhenUsed/>
    <w:qFormat/>
    <w:pPr>
      <w:keepLines/>
      <w:keepNext/>
      <w:spacing w:before="320" w:after="200"/>
      <w:outlineLvl w:val="5"/>
    </w:pPr>
    <w:rPr>
      <w:rFonts w:ascii="Arial" w:hAnsi="Arial" w:eastAsia="Arial" w:cs="Arial"/>
      <w:b/>
      <w:bCs/>
      <w:sz w:val="22"/>
      <w:szCs w:val="22"/>
    </w:rPr>
  </w:style>
  <w:style w:type="paragraph" w:styleId="709">
    <w:name w:val="Heading 7"/>
    <w:basedOn w:val="702"/>
    <w:next w:val="702"/>
    <w:link w:val="740"/>
    <w:uiPriority w:val="9"/>
    <w:unhideWhenUsed/>
    <w:qFormat/>
    <w:pPr>
      <w:keepLines/>
      <w:keepNext/>
      <w:spacing w:before="320" w:after="200"/>
      <w:outlineLvl w:val="6"/>
    </w:pPr>
    <w:rPr>
      <w:rFonts w:ascii="Arial" w:hAnsi="Arial" w:eastAsia="Arial" w:cs="Arial"/>
      <w:b/>
      <w:bCs/>
      <w:i/>
      <w:iCs/>
      <w:sz w:val="22"/>
      <w:szCs w:val="22"/>
    </w:rPr>
  </w:style>
  <w:style w:type="paragraph" w:styleId="710">
    <w:name w:val="Heading 8"/>
    <w:basedOn w:val="702"/>
    <w:next w:val="702"/>
    <w:link w:val="741"/>
    <w:uiPriority w:val="9"/>
    <w:unhideWhenUsed/>
    <w:qFormat/>
    <w:pPr>
      <w:keepLines/>
      <w:keepNext/>
      <w:spacing w:before="320" w:after="200"/>
      <w:outlineLvl w:val="7"/>
    </w:pPr>
    <w:rPr>
      <w:rFonts w:ascii="Arial" w:hAnsi="Arial" w:eastAsia="Arial" w:cs="Arial"/>
      <w:i/>
      <w:iCs/>
      <w:sz w:val="22"/>
      <w:szCs w:val="22"/>
    </w:rPr>
  </w:style>
  <w:style w:type="paragraph" w:styleId="711">
    <w:name w:val="Heading 9"/>
    <w:basedOn w:val="702"/>
    <w:next w:val="702"/>
    <w:link w:val="742"/>
    <w:uiPriority w:val="9"/>
    <w:unhideWhenUsed/>
    <w:qFormat/>
    <w:pPr>
      <w:keepLines/>
      <w:keepNext/>
      <w:spacing w:before="320" w:after="200"/>
      <w:outlineLvl w:val="8"/>
    </w:pPr>
    <w:rPr>
      <w:rFonts w:ascii="Arial" w:hAnsi="Arial" w:eastAsia="Arial" w:cs="Arial"/>
      <w:i/>
      <w:iCs/>
      <w:sz w:val="21"/>
      <w:szCs w:val="21"/>
    </w:rPr>
  </w:style>
  <w:style w:type="character" w:styleId="712" w:default="1">
    <w:name w:val="Default Paragraph Font"/>
    <w:uiPriority w:val="1"/>
    <w:semiHidden/>
    <w:unhideWhenUsed/>
  </w:style>
  <w:style w:type="table" w:styleId="713" w:default="1">
    <w:name w:val="Normal Table"/>
    <w:uiPriority w:val="99"/>
    <w:semiHidden/>
    <w:unhideWhenUsed/>
    <w:tblPr>
      <w:tblInd w:w="0" w:type="dxa"/>
      <w:tblCellMar>
        <w:left w:w="108" w:type="dxa"/>
        <w:top w:w="0" w:type="dxa"/>
        <w:right w:w="108" w:type="dxa"/>
        <w:bottom w:w="0" w:type="dxa"/>
      </w:tblCellMar>
    </w:tblPr>
  </w:style>
  <w:style w:type="numbering" w:styleId="714" w:default="1">
    <w:name w:val="No List"/>
    <w:uiPriority w:val="99"/>
    <w:semiHidden/>
    <w:unhideWhenUsed/>
  </w:style>
  <w:style w:type="character" w:styleId="715" w:customStyle="1">
    <w:name w:val="Endnote Text Char"/>
    <w:uiPriority w:val="99"/>
    <w:rPr>
      <w:sz w:val="20"/>
    </w:rPr>
  </w:style>
  <w:style w:type="character" w:styleId="716" w:customStyle="1">
    <w:name w:val="Heading 1 Char"/>
    <w:basedOn w:val="712"/>
    <w:uiPriority w:val="9"/>
    <w:rPr>
      <w:rFonts w:ascii="Arial" w:hAnsi="Arial" w:eastAsia="Arial" w:cs="Arial"/>
      <w:sz w:val="40"/>
      <w:szCs w:val="40"/>
    </w:rPr>
  </w:style>
  <w:style w:type="character" w:styleId="717" w:customStyle="1">
    <w:name w:val="Heading 4 Char"/>
    <w:basedOn w:val="712"/>
    <w:uiPriority w:val="9"/>
    <w:rPr>
      <w:rFonts w:ascii="Arial" w:hAnsi="Arial" w:eastAsia="Arial" w:cs="Arial"/>
      <w:b/>
      <w:bCs/>
      <w:sz w:val="26"/>
      <w:szCs w:val="26"/>
    </w:rPr>
  </w:style>
  <w:style w:type="character" w:styleId="718" w:customStyle="1">
    <w:name w:val="Heading 5 Char"/>
    <w:basedOn w:val="712"/>
    <w:uiPriority w:val="9"/>
    <w:rPr>
      <w:rFonts w:ascii="Arial" w:hAnsi="Arial" w:eastAsia="Arial" w:cs="Arial"/>
      <w:b/>
      <w:bCs/>
      <w:sz w:val="24"/>
      <w:szCs w:val="24"/>
    </w:rPr>
  </w:style>
  <w:style w:type="character" w:styleId="719" w:customStyle="1">
    <w:name w:val="Heading 6 Char"/>
    <w:basedOn w:val="712"/>
    <w:uiPriority w:val="9"/>
    <w:rPr>
      <w:rFonts w:ascii="Arial" w:hAnsi="Arial" w:eastAsia="Arial" w:cs="Arial"/>
      <w:b/>
      <w:bCs/>
      <w:sz w:val="22"/>
      <w:szCs w:val="22"/>
    </w:rPr>
  </w:style>
  <w:style w:type="character" w:styleId="720" w:customStyle="1">
    <w:name w:val="Heading 7 Char"/>
    <w:basedOn w:val="712"/>
    <w:uiPriority w:val="9"/>
    <w:rPr>
      <w:rFonts w:ascii="Arial" w:hAnsi="Arial" w:eastAsia="Arial" w:cs="Arial"/>
      <w:b/>
      <w:bCs/>
      <w:i/>
      <w:iCs/>
      <w:sz w:val="22"/>
      <w:szCs w:val="22"/>
    </w:rPr>
  </w:style>
  <w:style w:type="character" w:styleId="721" w:customStyle="1">
    <w:name w:val="Heading 8 Char"/>
    <w:basedOn w:val="712"/>
    <w:uiPriority w:val="9"/>
    <w:rPr>
      <w:rFonts w:ascii="Arial" w:hAnsi="Arial" w:eastAsia="Arial" w:cs="Arial"/>
      <w:i/>
      <w:iCs/>
      <w:sz w:val="22"/>
      <w:szCs w:val="22"/>
    </w:rPr>
  </w:style>
  <w:style w:type="character" w:styleId="722" w:customStyle="1">
    <w:name w:val="Heading 9 Char"/>
    <w:basedOn w:val="712"/>
    <w:uiPriority w:val="9"/>
    <w:rPr>
      <w:rFonts w:ascii="Arial" w:hAnsi="Arial" w:eastAsia="Arial" w:cs="Arial"/>
      <w:i/>
      <w:iCs/>
      <w:sz w:val="21"/>
      <w:szCs w:val="21"/>
    </w:rPr>
  </w:style>
  <w:style w:type="character" w:styleId="723" w:customStyle="1">
    <w:name w:val="Title Char"/>
    <w:basedOn w:val="712"/>
    <w:uiPriority w:val="10"/>
    <w:rPr>
      <w:sz w:val="48"/>
      <w:szCs w:val="48"/>
    </w:rPr>
  </w:style>
  <w:style w:type="character" w:styleId="724" w:customStyle="1">
    <w:name w:val="Subtitle Char"/>
    <w:basedOn w:val="712"/>
    <w:uiPriority w:val="11"/>
    <w:rPr>
      <w:sz w:val="24"/>
      <w:szCs w:val="24"/>
    </w:rPr>
  </w:style>
  <w:style w:type="character" w:styleId="725" w:customStyle="1">
    <w:name w:val="Quote Char"/>
    <w:uiPriority w:val="29"/>
    <w:rPr>
      <w:i/>
    </w:rPr>
  </w:style>
  <w:style w:type="character" w:styleId="726" w:customStyle="1">
    <w:name w:val="Intense Quote Char"/>
    <w:uiPriority w:val="30"/>
    <w:rPr>
      <w:i/>
    </w:rPr>
  </w:style>
  <w:style w:type="character" w:styleId="727" w:customStyle="1">
    <w:name w:val="Header Char"/>
    <w:basedOn w:val="712"/>
    <w:uiPriority w:val="99"/>
  </w:style>
  <w:style w:type="character" w:styleId="728" w:customStyle="1">
    <w:name w:val="Caption Char"/>
    <w:uiPriority w:val="99"/>
  </w:style>
  <w:style w:type="character" w:styleId="729" w:customStyle="1">
    <w:name w:val="Footnote Text Char"/>
    <w:uiPriority w:val="99"/>
    <w:rPr>
      <w:sz w:val="18"/>
    </w:rPr>
  </w:style>
  <w:style w:type="paragraph" w:styleId="730">
    <w:name w:val="endnote text"/>
    <w:basedOn w:val="702"/>
    <w:link w:val="731"/>
    <w:uiPriority w:val="99"/>
    <w:semiHidden/>
    <w:unhideWhenUsed/>
  </w:style>
  <w:style w:type="character" w:styleId="731" w:customStyle="1">
    <w:name w:val="Текст концевой сноски Знак"/>
    <w:link w:val="730"/>
    <w:uiPriority w:val="99"/>
    <w:rPr>
      <w:sz w:val="20"/>
    </w:rPr>
  </w:style>
  <w:style w:type="character" w:styleId="732">
    <w:name w:val="endnote reference"/>
    <w:basedOn w:val="712"/>
    <w:uiPriority w:val="99"/>
    <w:semiHidden/>
    <w:unhideWhenUsed/>
    <w:rPr>
      <w:vertAlign w:val="superscript"/>
    </w:rPr>
  </w:style>
  <w:style w:type="paragraph" w:styleId="733">
    <w:name w:val="table of figures"/>
    <w:basedOn w:val="702"/>
    <w:next w:val="702"/>
    <w:uiPriority w:val="99"/>
    <w:unhideWhenUsed/>
  </w:style>
  <w:style w:type="character" w:styleId="734" w:customStyle="1">
    <w:name w:val="Заголовок 1 Знак"/>
    <w:basedOn w:val="712"/>
    <w:link w:val="703"/>
    <w:uiPriority w:val="9"/>
    <w:rPr>
      <w:rFonts w:ascii="Arial" w:hAnsi="Arial" w:eastAsia="Arial" w:cs="Arial"/>
      <w:sz w:val="40"/>
      <w:szCs w:val="40"/>
    </w:rPr>
  </w:style>
  <w:style w:type="character" w:styleId="735" w:customStyle="1">
    <w:name w:val="Heading 2 Char"/>
    <w:basedOn w:val="712"/>
    <w:uiPriority w:val="9"/>
    <w:rPr>
      <w:rFonts w:ascii="Arial" w:hAnsi="Arial" w:eastAsia="Arial" w:cs="Arial"/>
      <w:sz w:val="34"/>
    </w:rPr>
  </w:style>
  <w:style w:type="character" w:styleId="736" w:customStyle="1">
    <w:name w:val="Heading 3 Char"/>
    <w:basedOn w:val="712"/>
    <w:uiPriority w:val="9"/>
    <w:rPr>
      <w:rFonts w:ascii="Arial" w:hAnsi="Arial" w:eastAsia="Arial" w:cs="Arial"/>
      <w:sz w:val="30"/>
      <w:szCs w:val="30"/>
    </w:rPr>
  </w:style>
  <w:style w:type="character" w:styleId="737" w:customStyle="1">
    <w:name w:val="Заголовок 4 Знак"/>
    <w:basedOn w:val="712"/>
    <w:link w:val="706"/>
    <w:uiPriority w:val="9"/>
    <w:rPr>
      <w:rFonts w:ascii="Arial" w:hAnsi="Arial" w:eastAsia="Arial" w:cs="Arial"/>
      <w:b/>
      <w:bCs/>
      <w:sz w:val="26"/>
      <w:szCs w:val="26"/>
    </w:rPr>
  </w:style>
  <w:style w:type="character" w:styleId="738" w:customStyle="1">
    <w:name w:val="Заголовок 5 Знак"/>
    <w:basedOn w:val="712"/>
    <w:link w:val="707"/>
    <w:uiPriority w:val="9"/>
    <w:rPr>
      <w:rFonts w:ascii="Arial" w:hAnsi="Arial" w:eastAsia="Arial" w:cs="Arial"/>
      <w:b/>
      <w:bCs/>
      <w:sz w:val="24"/>
      <w:szCs w:val="24"/>
    </w:rPr>
  </w:style>
  <w:style w:type="character" w:styleId="739" w:customStyle="1">
    <w:name w:val="Заголовок 6 Знак"/>
    <w:basedOn w:val="712"/>
    <w:link w:val="708"/>
    <w:uiPriority w:val="9"/>
    <w:rPr>
      <w:rFonts w:ascii="Arial" w:hAnsi="Arial" w:eastAsia="Arial" w:cs="Arial"/>
      <w:b/>
      <w:bCs/>
      <w:sz w:val="22"/>
      <w:szCs w:val="22"/>
    </w:rPr>
  </w:style>
  <w:style w:type="character" w:styleId="740" w:customStyle="1">
    <w:name w:val="Заголовок 7 Знак"/>
    <w:basedOn w:val="712"/>
    <w:link w:val="709"/>
    <w:uiPriority w:val="9"/>
    <w:rPr>
      <w:rFonts w:ascii="Arial" w:hAnsi="Arial" w:eastAsia="Arial" w:cs="Arial"/>
      <w:b/>
      <w:bCs/>
      <w:i/>
      <w:iCs/>
      <w:sz w:val="22"/>
      <w:szCs w:val="22"/>
    </w:rPr>
  </w:style>
  <w:style w:type="character" w:styleId="741" w:customStyle="1">
    <w:name w:val="Заголовок 8 Знак"/>
    <w:basedOn w:val="712"/>
    <w:link w:val="710"/>
    <w:uiPriority w:val="9"/>
    <w:rPr>
      <w:rFonts w:ascii="Arial" w:hAnsi="Arial" w:eastAsia="Arial" w:cs="Arial"/>
      <w:i/>
      <w:iCs/>
      <w:sz w:val="22"/>
      <w:szCs w:val="22"/>
    </w:rPr>
  </w:style>
  <w:style w:type="character" w:styleId="742" w:customStyle="1">
    <w:name w:val="Заголовок 9 Знак"/>
    <w:basedOn w:val="712"/>
    <w:link w:val="711"/>
    <w:uiPriority w:val="9"/>
    <w:rPr>
      <w:rFonts w:ascii="Arial" w:hAnsi="Arial" w:eastAsia="Arial" w:cs="Arial"/>
      <w:i/>
      <w:iCs/>
      <w:sz w:val="21"/>
      <w:szCs w:val="21"/>
    </w:rPr>
  </w:style>
  <w:style w:type="paragraph" w:styleId="743">
    <w:name w:val="List Paragraph"/>
    <w:basedOn w:val="702"/>
    <w:uiPriority w:val="34"/>
    <w:qFormat/>
    <w:pPr>
      <w:contextualSpacing/>
      <w:ind w:left="720"/>
    </w:pPr>
  </w:style>
  <w:style w:type="paragraph" w:styleId="744">
    <w:name w:val="Title"/>
    <w:basedOn w:val="702"/>
    <w:next w:val="702"/>
    <w:link w:val="745"/>
    <w:uiPriority w:val="10"/>
    <w:qFormat/>
    <w:pPr>
      <w:contextualSpacing/>
      <w:spacing w:before="300" w:after="200"/>
    </w:pPr>
    <w:rPr>
      <w:sz w:val="48"/>
      <w:szCs w:val="48"/>
    </w:rPr>
  </w:style>
  <w:style w:type="character" w:styleId="745" w:customStyle="1">
    <w:name w:val="Заголовок Знак"/>
    <w:basedOn w:val="712"/>
    <w:link w:val="744"/>
    <w:uiPriority w:val="10"/>
    <w:rPr>
      <w:sz w:val="48"/>
      <w:szCs w:val="48"/>
    </w:rPr>
  </w:style>
  <w:style w:type="paragraph" w:styleId="746">
    <w:name w:val="Subtitle"/>
    <w:basedOn w:val="702"/>
    <w:next w:val="702"/>
    <w:link w:val="747"/>
    <w:uiPriority w:val="11"/>
    <w:qFormat/>
    <w:pPr>
      <w:spacing w:before="200" w:after="200"/>
    </w:pPr>
    <w:rPr>
      <w:sz w:val="24"/>
      <w:szCs w:val="24"/>
    </w:rPr>
  </w:style>
  <w:style w:type="character" w:styleId="747" w:customStyle="1">
    <w:name w:val="Подзаголовок Знак"/>
    <w:basedOn w:val="712"/>
    <w:link w:val="746"/>
    <w:uiPriority w:val="11"/>
    <w:rPr>
      <w:sz w:val="24"/>
      <w:szCs w:val="24"/>
    </w:rPr>
  </w:style>
  <w:style w:type="paragraph" w:styleId="748">
    <w:name w:val="Quote"/>
    <w:basedOn w:val="702"/>
    <w:next w:val="702"/>
    <w:link w:val="749"/>
    <w:uiPriority w:val="29"/>
    <w:qFormat/>
    <w:pPr>
      <w:ind w:left="720" w:right="720"/>
    </w:pPr>
    <w:rPr>
      <w:i/>
    </w:rPr>
  </w:style>
  <w:style w:type="character" w:styleId="749" w:customStyle="1">
    <w:name w:val="Цитата 2 Знак"/>
    <w:link w:val="748"/>
    <w:uiPriority w:val="29"/>
    <w:rPr>
      <w:i/>
    </w:rPr>
  </w:style>
  <w:style w:type="paragraph" w:styleId="750">
    <w:name w:val="Intense Quote"/>
    <w:basedOn w:val="702"/>
    <w:next w:val="702"/>
    <w:link w:val="751"/>
    <w:uiPriority w:val="30"/>
    <w:qFormat/>
    <w:pPr>
      <w:ind w:left="720" w:right="720"/>
      <w:shd w:val="clear" w:color="auto" w:fill="f2f2f2"/>
      <w:pBdr>
        <w:top w:val="single" w:color="FFFFFF" w:sz="4" w:space="5"/>
        <w:left w:val="single" w:color="FFFFFF" w:sz="4" w:space="10"/>
        <w:bottom w:val="single" w:color="FFFFFF" w:sz="4" w:space="5"/>
        <w:right w:val="single" w:color="FFFFFF" w:sz="4" w:space="10"/>
      </w:pBdr>
    </w:pPr>
    <w:rPr>
      <w:i/>
    </w:rPr>
  </w:style>
  <w:style w:type="character" w:styleId="751" w:customStyle="1">
    <w:name w:val="Выделенная цитата Знак"/>
    <w:link w:val="750"/>
    <w:uiPriority w:val="30"/>
    <w:rPr>
      <w:i/>
    </w:rPr>
  </w:style>
  <w:style w:type="paragraph" w:styleId="752">
    <w:name w:val="Header"/>
    <w:basedOn w:val="702"/>
    <w:link w:val="753"/>
    <w:uiPriority w:val="99"/>
    <w:unhideWhenUsed/>
    <w:pPr>
      <w:tabs>
        <w:tab w:val="center" w:pos="7143" w:leader="none"/>
        <w:tab w:val="right" w:pos="14287" w:leader="none"/>
      </w:tabs>
    </w:pPr>
  </w:style>
  <w:style w:type="character" w:styleId="753" w:customStyle="1">
    <w:name w:val="Верхний колонтитул Знак"/>
    <w:basedOn w:val="712"/>
    <w:link w:val="752"/>
    <w:uiPriority w:val="99"/>
  </w:style>
  <w:style w:type="paragraph" w:styleId="754">
    <w:name w:val="Footer"/>
    <w:basedOn w:val="702"/>
    <w:link w:val="757"/>
    <w:uiPriority w:val="99"/>
    <w:unhideWhenUsed/>
    <w:pPr>
      <w:tabs>
        <w:tab w:val="center" w:pos="7143" w:leader="none"/>
        <w:tab w:val="right" w:pos="14287" w:leader="none"/>
      </w:tabs>
    </w:pPr>
  </w:style>
  <w:style w:type="character" w:styleId="755" w:customStyle="1">
    <w:name w:val="Footer Char"/>
    <w:basedOn w:val="712"/>
    <w:uiPriority w:val="99"/>
  </w:style>
  <w:style w:type="paragraph" w:styleId="756">
    <w:name w:val="Caption"/>
    <w:basedOn w:val="702"/>
    <w:next w:val="702"/>
    <w:uiPriority w:val="35"/>
    <w:semiHidden/>
    <w:unhideWhenUsed/>
    <w:qFormat/>
    <w:pPr>
      <w:spacing w:line="276" w:lineRule="auto"/>
    </w:pPr>
    <w:rPr>
      <w:b/>
      <w:bCs/>
      <w:color w:val="4472c4" w:themeColor="accent1"/>
      <w:sz w:val="18"/>
      <w:szCs w:val="18"/>
    </w:rPr>
  </w:style>
  <w:style w:type="character" w:styleId="757" w:customStyle="1">
    <w:name w:val="Нижний колонтитул Знак"/>
    <w:link w:val="754"/>
    <w:uiPriority w:val="99"/>
  </w:style>
  <w:style w:type="table" w:styleId="758">
    <w:name w:val="Table Grid"/>
    <w:basedOn w:val="713"/>
    <w:uiPriority w:val="59"/>
    <w:pPr>
      <w:spacing w:after="0" w:line="240" w:lineRule="auto"/>
    </w:pPr>
    <w:tblPr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</w:tblPr>
  </w:style>
  <w:style w:type="table" w:styleId="759" w:customStyle="1">
    <w:name w:val="Table Grid Light"/>
    <w:basedOn w:val="713"/>
    <w:uiPriority w:val="59"/>
    <w:pPr>
      <w:spacing w:after="0" w:line="240" w:lineRule="auto"/>
    </w:pPr>
    <w:tblPr>
      <w:tblBorders>
        <w:top w:val="single" w:color="AFAFAF" w:themeColor="text1" w:themeTint="50" w:sz="4" w:space="0"/>
        <w:left w:val="single" w:color="AFAFAF" w:themeColor="text1" w:themeTint="50" w:sz="4" w:space="0"/>
        <w:bottom w:val="single" w:color="AFAFAF" w:themeColor="text1" w:themeTint="50" w:sz="4" w:space="0"/>
        <w:right w:val="single" w:color="AFAFAF" w:themeColor="text1" w:themeTint="50" w:sz="4" w:space="0"/>
        <w:insideH w:val="single" w:color="AFAFAF" w:themeColor="text1" w:themeTint="50" w:sz="4" w:space="0"/>
        <w:insideV w:val="single" w:color="AFAFAF" w:themeColor="text1" w:themeTint="50" w:sz="4" w:space="0"/>
      </w:tblBorders>
    </w:tblPr>
  </w:style>
  <w:style w:type="table" w:styleId="760">
    <w:name w:val="Plain Table 1"/>
    <w:basedOn w:val="713"/>
    <w:uiPriority w:val="59"/>
    <w:pPr>
      <w:spacing w:after="0" w:line="240" w:lineRule="auto"/>
    </w:pPr>
    <w:tblPr>
      <w:tblBorders>
        <w:top w:val="single" w:color="AFAFAF" w:themeColor="text1" w:themeTint="50" w:sz="4" w:space="0"/>
        <w:left w:val="single" w:color="AFAFAF" w:themeColor="text1" w:themeTint="50" w:sz="4" w:space="0"/>
        <w:bottom w:val="single" w:color="AFAFAF" w:themeColor="text1" w:themeTint="50" w:sz="4" w:space="0"/>
        <w:right w:val="single" w:color="AFAFAF" w:themeColor="text1" w:themeTint="50" w:sz="4" w:space="0"/>
        <w:insideH w:val="single" w:color="AFAFAF" w:themeColor="text1" w:themeTint="50" w:sz="4" w:space="0"/>
        <w:insideV w:val="single" w:color="AFAFAF" w:themeColor="text1" w:themeTint="50" w:sz="4" w:space="0"/>
      </w:tblBorders>
    </w:tblPr>
    <w:tblStylePr w:type="band1Horz">
      <w:tcPr>
        <w:shd w:val="clear" w:color="auto" w:fill="f2f2f2"/>
      </w:tcPr>
    </w:tblStylePr>
    <w:tblStylePr w:type="band1Vert">
      <w:tcPr>
        <w:shd w:val="clear" w:color="auto" w:fill="f2f2f2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</w:style>
  <w:style w:type="table" w:styleId="761">
    <w:name w:val="Plain Table 2"/>
    <w:basedOn w:val="713"/>
    <w:uiPriority w:val="59"/>
    <w:pPr>
      <w:spacing w:after="0" w:line="240" w:lineRule="auto"/>
    </w:pPr>
    <w:tblPr>
      <w:tblBorders>
        <w:top w:val="single" w:color="000000" w:themeColor="text1" w:sz="4" w:space="0"/>
        <w:left w:val="none" w:color="000000" w:themeColor="text1" w:sz="4" w:space="0"/>
        <w:bottom w:val="single" w:color="000000" w:themeColor="text1" w:sz="4" w:space="0"/>
        <w:right w:val="none" w:color="000000" w:themeColor="text1" w:sz="4" w:space="0"/>
      </w:tblBorders>
    </w:tblPr>
    <w:tblStylePr w:type="band1Horz">
      <w:tcPr>
        <w:tcBorders>
          <w:top w:val="single" w:color="000000" w:themeColor="text1" w:sz="4" w:space="0"/>
          <w:bottom w:val="single" w:color="000000" w:themeColor="text1" w:sz="4" w:space="0"/>
        </w:tcBorders>
      </w:tcPr>
    </w:tblStylePr>
    <w:tblStylePr w:type="band1Vert"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band2Vert"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text1" w:sz="4" w:space="0"/>
          <w:bottom w:val="single" w:color="000000" w:themeColor="text1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</w:style>
  <w:style w:type="table" w:styleId="762">
    <w:name w:val="Plain Table 3"/>
    <w:basedOn w:val="713"/>
    <w:uiPriority w:val="99"/>
    <w:pPr>
      <w:spacing w:after="0" w:line="240" w:lineRule="auto"/>
    </w:pPr>
    <w:tblPr>
      <w:tblStyleRowBandSize w:val="1"/>
      <w:tblStyleColBandSize w:val="1"/>
    </w:tblPr>
    <w:tblStylePr w:type="band1Horz">
      <w:rPr>
        <w:rFonts w:ascii="Arial" w:hAnsi="Arial"/>
        <w:color w:val="404040"/>
        <w:sz w:val="22"/>
      </w:rPr>
      <w:tcPr>
        <w:shd w:val="clear" w:color="auto" w:fill="f2f2f2"/>
      </w:tcPr>
    </w:tblStylePr>
    <w:tblStylePr w:type="band1Vert">
      <w:rPr>
        <w:rFonts w:ascii="Arial" w:hAnsi="Arial"/>
        <w:color w:val="404040"/>
        <w:sz w:val="22"/>
      </w:rPr>
      <w:tcPr>
        <w:shd w:val="clear" w:color="auto" w:fill="f2f2f2"/>
      </w:tcPr>
    </w:tblStylePr>
    <w:tblStylePr w:type="firstCol">
      <w:rPr>
        <w:b/>
        <w:caps/>
        <w:color w:val="404040"/>
      </w:rPr>
      <w:tcPr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404040" w:sz="4" w:space="0"/>
        </w:tcBorders>
      </w:tcPr>
    </w:tblStylePr>
    <w:tblStylePr w:type="firstRow">
      <w:rPr>
        <w:b/>
        <w:caps/>
        <w:color w:val="404040"/>
      </w:rPr>
      <w:tcPr>
        <w:tcBorders>
          <w:top w:val="none" w:color="000000" w:sz="4" w:space="0"/>
          <w:left w:val="none" w:color="000000" w:sz="4" w:space="0"/>
          <w:bottom w:val="single" w:color="404040" w:sz="4" w:space="0"/>
          <w:right w:val="none" w:color="000000" w:sz="4" w:space="0"/>
        </w:tcBorders>
      </w:tcPr>
    </w:tblStylePr>
    <w:tblStylePr w:type="lastCol">
      <w:rPr>
        <w:b/>
        <w:caps/>
        <w:color w:val="404040"/>
      </w:rPr>
    </w:tblStylePr>
    <w:tblStylePr w:type="lastRow">
      <w:rPr>
        <w:b/>
        <w:caps/>
        <w:color w:val="404040"/>
      </w:rPr>
    </w:tblStylePr>
  </w:style>
  <w:style w:type="table" w:styleId="763">
    <w:name w:val="Plain Table 4"/>
    <w:basedOn w:val="713"/>
    <w:uiPriority w:val="99"/>
    <w:pPr>
      <w:spacing w:after="0" w:line="240" w:lineRule="auto"/>
    </w:pPr>
    <w:tblPr>
      <w:tblStyleRowBandSize w:val="1"/>
      <w:tblStyleColBandSize w:val="1"/>
    </w:tblPr>
    <w:tblStylePr w:type="band1Horz">
      <w:rPr>
        <w:rFonts w:ascii="Arial" w:hAnsi="Arial"/>
        <w:color w:val="404040"/>
        <w:sz w:val="22"/>
      </w:rPr>
      <w:tcPr>
        <w:shd w:val="clear" w:color="auto" w:fill="f2f2f2"/>
      </w:tcPr>
    </w:tblStylePr>
    <w:tblStylePr w:type="band1Vert">
      <w:rPr>
        <w:rFonts w:ascii="Arial" w:hAnsi="Arial"/>
        <w:color w:val="404040"/>
        <w:sz w:val="22"/>
      </w:rPr>
      <w:tcPr>
        <w:shd w:val="clear" w:color="auto" w:fill="f2f2f2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64">
    <w:name w:val="Plain Table 5"/>
    <w:basedOn w:val="713"/>
    <w:uiPriority w:val="99"/>
    <w:pPr>
      <w:spacing w:after="0" w:line="240" w:lineRule="auto"/>
    </w:pPr>
    <w:tblPr>
      <w:tblStyleRowBandSize w:val="1"/>
      <w:tblStyleColBandSize w:val="1"/>
    </w:tblPr>
    <w:tblStylePr w:type="band1Horz">
      <w:rPr>
        <w:rFonts w:ascii="Arial" w:hAnsi="Arial"/>
        <w:color w:val="404040"/>
        <w:sz w:val="22"/>
      </w:rPr>
      <w:tcPr>
        <w:shd w:val="clear" w:color="auto" w:fill="f2f2f2"/>
      </w:tcPr>
    </w:tblStylePr>
    <w:tblStylePr w:type="band1Vert">
      <w:rPr>
        <w:rFonts w:ascii="Arial" w:hAnsi="Arial"/>
        <w:color w:val="404040"/>
        <w:sz w:val="22"/>
      </w:rPr>
      <w:tcPr>
        <w:shd w:val="clear" w:color="auto" w:fill="f2f2f2"/>
      </w:tcPr>
    </w:tblStylePr>
    <w:tblStylePr w:type="firstCol">
      <w:rPr>
        <w:i/>
        <w:color w:val="404040"/>
      </w:rPr>
      <w:pPr>
        <w:jc w:val="right"/>
      </w:pPr>
      <w:tcPr>
        <w:shd w:val="clear" w:color="auto" w:fill="ffffff"/>
        <w:tcBorders>
          <w:right w:val="single" w:color="404040" w:sz="4" w:space="0"/>
        </w:tcBorders>
      </w:tcPr>
    </w:tblStylePr>
    <w:tblStylePr w:type="firstRow">
      <w:rPr>
        <w:i/>
        <w:color w:val="404040"/>
      </w:rPr>
      <w:tcPr>
        <w:shd w:val="clear" w:color="auto" w:fill="ffffff"/>
        <w:tcBorders>
          <w:left w:val="none" w:color="000000" w:sz="4" w:space="0"/>
          <w:bottom w:val="single" w:color="40404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auto" w:fill="ffffff"/>
        <w:tcBorders>
          <w:left w:val="single" w:color="404040" w:sz="4" w:space="0"/>
        </w:tcBorders>
      </w:tcPr>
    </w:tblStylePr>
    <w:tblStylePr w:type="lastRow">
      <w:rPr>
        <w:i/>
        <w:color w:val="404040"/>
      </w:rPr>
      <w:tcPr>
        <w:shd w:val="clear" w:color="auto" w:fill="ffffff"/>
        <w:tcBorders>
          <w:top w:val="single" w:color="404040" w:sz="4" w:space="0"/>
          <w:left w:val="none" w:color="000000" w:sz="4" w:space="0"/>
          <w:right w:val="none" w:color="000000" w:sz="4" w:space="0"/>
        </w:tcBorders>
      </w:tcPr>
    </w:tblStylePr>
  </w:style>
  <w:style w:type="table" w:styleId="765">
    <w:name w:val="Grid Table 1 Light"/>
    <w:basedOn w:val="713"/>
    <w:uiPriority w:val="99"/>
    <w:pPr>
      <w:spacing w:after="0" w:line="240" w:lineRule="auto"/>
    </w:pPr>
    <w:tblPr>
      <w:tblStyleRowBandSize w:val="1"/>
      <w:tblStyleColBandSize w:val="1"/>
      <w:tblBorders>
        <w:top w:val="single" w:color="989898" w:themeColor="text1" w:themeTint="67" w:sz="4" w:space="0"/>
        <w:left w:val="single" w:color="989898" w:themeColor="text1" w:themeTint="67" w:sz="4" w:space="0"/>
        <w:bottom w:val="single" w:color="989898" w:themeColor="text1" w:themeTint="67" w:sz="4" w:space="0"/>
        <w:right w:val="single" w:color="989898" w:themeColor="text1" w:themeTint="67" w:sz="4" w:space="0"/>
        <w:insideH w:val="single" w:color="989898" w:themeColor="text1" w:themeTint="67" w:sz="4" w:space="0"/>
        <w:insideV w:val="single" w:color="989898" w:themeColor="text1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989898" w:themeColor="text1" w:themeTint="67" w:sz="4" w:space="0"/>
          <w:left w:val="single" w:color="989898" w:themeColor="text1" w:themeTint="67" w:sz="4" w:space="0"/>
          <w:bottom w:val="single" w:color="989898" w:themeColor="text1" w:themeTint="67" w:sz="4" w:space="0"/>
          <w:right w:val="single" w:color="989898" w:themeColor="text1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6A6A6A" w:themeColor="text1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66" w:customStyle="1">
    <w:name w:val="Grid Table 1 Light - Accent 1"/>
    <w:basedOn w:val="713"/>
    <w:uiPriority w:val="99"/>
    <w:pPr>
      <w:spacing w:after="0" w:line="240" w:lineRule="auto"/>
    </w:pPr>
    <w:tblPr>
      <w:tblStyleRowBandSize w:val="1"/>
      <w:tblStyleColBandSize w:val="1"/>
      <w:tblBorders>
        <w:top w:val="single" w:color="B3C5E7" w:themeColor="accent1" w:themeTint="67" w:sz="4" w:space="0"/>
        <w:left w:val="single" w:color="B3C5E7" w:themeColor="accent1" w:themeTint="67" w:sz="4" w:space="0"/>
        <w:bottom w:val="single" w:color="B3C5E7" w:themeColor="accent1" w:themeTint="67" w:sz="4" w:space="0"/>
        <w:right w:val="single" w:color="B3C5E7" w:themeColor="accent1" w:themeTint="67" w:sz="4" w:space="0"/>
        <w:insideH w:val="single" w:color="B3C5E7" w:themeColor="accent1" w:themeTint="67" w:sz="4" w:space="0"/>
        <w:insideV w:val="single" w:color="B3C5E7" w:themeColor="accent1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B3C5E7" w:themeColor="accent1" w:themeTint="67" w:sz="4" w:space="0"/>
          <w:left w:val="single" w:color="B3C5E7" w:themeColor="accent1" w:themeTint="67" w:sz="4" w:space="0"/>
          <w:bottom w:val="single" w:color="B3C5E7" w:themeColor="accent1" w:themeTint="67" w:sz="4" w:space="0"/>
          <w:right w:val="single" w:color="B3C5E7" w:themeColor="accent1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91ACDC" w:themeColor="accent1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67" w:customStyle="1">
    <w:name w:val="Grid Table 1 Light - Accent 2"/>
    <w:basedOn w:val="713"/>
    <w:uiPriority w:val="99"/>
    <w:pPr>
      <w:spacing w:after="0" w:line="240" w:lineRule="auto"/>
    </w:pPr>
    <w:tblPr>
      <w:tblStyleRowBandSize w:val="1"/>
      <w:tblStyleColBandSize w:val="1"/>
      <w:tblBorders>
        <w:top w:val="single" w:color="F7CAAB" w:themeColor="accent2" w:themeTint="67" w:sz="4" w:space="0"/>
        <w:left w:val="single" w:color="F7CAAB" w:themeColor="accent2" w:themeTint="67" w:sz="4" w:space="0"/>
        <w:bottom w:val="single" w:color="F7CAAB" w:themeColor="accent2" w:themeTint="67" w:sz="4" w:space="0"/>
        <w:right w:val="single" w:color="F7CAAB" w:themeColor="accent2" w:themeTint="67" w:sz="4" w:space="0"/>
        <w:insideH w:val="single" w:color="F7CAAB" w:themeColor="accent2" w:themeTint="67" w:sz="4" w:space="0"/>
        <w:insideV w:val="single" w:color="F7CAAB" w:themeColor="accent2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F7CAAB" w:themeColor="accent2" w:themeTint="67" w:sz="4" w:space="0"/>
          <w:left w:val="single" w:color="F7CAAB" w:themeColor="accent2" w:themeTint="67" w:sz="4" w:space="0"/>
          <w:bottom w:val="single" w:color="F7CAAB" w:themeColor="accent2" w:themeTint="67" w:sz="4" w:space="0"/>
          <w:right w:val="single" w:color="F7CAAB" w:themeColor="accent2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F4B286" w:themeColor="accent2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68" w:customStyle="1">
    <w:name w:val="Grid Table 1 Light - Accent 3"/>
    <w:basedOn w:val="713"/>
    <w:uiPriority w:val="99"/>
    <w:pPr>
      <w:spacing w:after="0" w:line="240" w:lineRule="auto"/>
    </w:pPr>
    <w:tblPr>
      <w:tblStyleRowBandSize w:val="1"/>
      <w:tblStyleColBandSize w:val="1"/>
      <w:tblBorders>
        <w:top w:val="single" w:color="DADADA" w:themeColor="accent3" w:themeTint="67" w:sz="4" w:space="0"/>
        <w:left w:val="single" w:color="DADADA" w:themeColor="accent3" w:themeTint="67" w:sz="4" w:space="0"/>
        <w:bottom w:val="single" w:color="DADADA" w:themeColor="accent3" w:themeTint="67" w:sz="4" w:space="0"/>
        <w:right w:val="single" w:color="DADADA" w:themeColor="accent3" w:themeTint="67" w:sz="4" w:space="0"/>
        <w:insideH w:val="single" w:color="DADADA" w:themeColor="accent3" w:themeTint="67" w:sz="4" w:space="0"/>
        <w:insideV w:val="single" w:color="DADADA" w:themeColor="accent3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DADADA" w:themeColor="accent3" w:themeTint="67" w:sz="4" w:space="0"/>
          <w:left w:val="single" w:color="DADADA" w:themeColor="accent3" w:themeTint="67" w:sz="4" w:space="0"/>
          <w:bottom w:val="single" w:color="DADADA" w:themeColor="accent3" w:themeTint="67" w:sz="4" w:space="0"/>
          <w:right w:val="single" w:color="DADADA" w:themeColor="accent3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CACACA" w:themeColor="accent3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69" w:customStyle="1">
    <w:name w:val="Grid Table 1 Light - Accent 4"/>
    <w:basedOn w:val="713"/>
    <w:uiPriority w:val="99"/>
    <w:pPr>
      <w:spacing w:after="0" w:line="240" w:lineRule="auto"/>
    </w:pPr>
    <w:tblPr>
      <w:tblStyleRowBandSize w:val="1"/>
      <w:tblStyleColBandSize w:val="1"/>
      <w:tblBorders>
        <w:top w:val="single" w:color="FFE598" w:themeColor="accent4" w:themeTint="67" w:sz="4" w:space="0"/>
        <w:left w:val="single" w:color="FFE598" w:themeColor="accent4" w:themeTint="67" w:sz="4" w:space="0"/>
        <w:bottom w:val="single" w:color="FFE598" w:themeColor="accent4" w:themeTint="67" w:sz="4" w:space="0"/>
        <w:right w:val="single" w:color="FFE598" w:themeColor="accent4" w:themeTint="67" w:sz="4" w:space="0"/>
        <w:insideH w:val="single" w:color="FFE598" w:themeColor="accent4" w:themeTint="67" w:sz="4" w:space="0"/>
        <w:insideV w:val="single" w:color="FFE598" w:themeColor="accent4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FFE598" w:themeColor="accent4" w:themeTint="67" w:sz="4" w:space="0"/>
          <w:left w:val="single" w:color="FFE598" w:themeColor="accent4" w:themeTint="67" w:sz="4" w:space="0"/>
          <w:bottom w:val="single" w:color="FFE598" w:themeColor="accent4" w:themeTint="67" w:sz="4" w:space="0"/>
          <w:right w:val="single" w:color="FFE598" w:themeColor="accent4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FFDA6A" w:themeColor="accent4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70" w:customStyle="1">
    <w:name w:val="Grid Table 1 Light - Accent 5"/>
    <w:basedOn w:val="713"/>
    <w:uiPriority w:val="99"/>
    <w:pPr>
      <w:spacing w:after="0" w:line="240" w:lineRule="auto"/>
    </w:pPr>
    <w:tblPr>
      <w:tblStyleRowBandSize w:val="1"/>
      <w:tblStyleColBandSize w:val="1"/>
      <w:tblBorders>
        <w:top w:val="single" w:color="BCD6EE" w:themeColor="accent5" w:themeTint="67" w:sz="4" w:space="0"/>
        <w:left w:val="single" w:color="BCD6EE" w:themeColor="accent5" w:themeTint="67" w:sz="4" w:space="0"/>
        <w:bottom w:val="single" w:color="BCD6EE" w:themeColor="accent5" w:themeTint="67" w:sz="4" w:space="0"/>
        <w:right w:val="single" w:color="BCD6EE" w:themeColor="accent5" w:themeTint="67" w:sz="4" w:space="0"/>
        <w:insideH w:val="single" w:color="BCD6EE" w:themeColor="accent5" w:themeTint="67" w:sz="4" w:space="0"/>
        <w:insideV w:val="single" w:color="BCD6EE" w:themeColor="accent5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BCD6EE" w:themeColor="accent5" w:themeTint="67" w:sz="4" w:space="0"/>
          <w:left w:val="single" w:color="BCD6EE" w:themeColor="accent5" w:themeTint="67" w:sz="4" w:space="0"/>
          <w:bottom w:val="single" w:color="BCD6EE" w:themeColor="accent5" w:themeTint="67" w:sz="4" w:space="0"/>
          <w:right w:val="single" w:color="BCD6EE" w:themeColor="accent5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9EC4E6" w:themeColor="accent5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71" w:customStyle="1">
    <w:name w:val="Grid Table 1 Light - Accent 6"/>
    <w:basedOn w:val="713"/>
    <w:uiPriority w:val="99"/>
    <w:pPr>
      <w:spacing w:after="0" w:line="240" w:lineRule="auto"/>
    </w:pPr>
    <w:tblPr>
      <w:tblStyleRowBandSize w:val="1"/>
      <w:tblStyleColBandSize w:val="1"/>
      <w:tblBorders>
        <w:top w:val="single" w:color="C4DFB2" w:themeColor="accent6" w:themeTint="67" w:sz="4" w:space="0"/>
        <w:left w:val="single" w:color="C4DFB2" w:themeColor="accent6" w:themeTint="67" w:sz="4" w:space="0"/>
        <w:bottom w:val="single" w:color="C4DFB2" w:themeColor="accent6" w:themeTint="67" w:sz="4" w:space="0"/>
        <w:right w:val="single" w:color="C4DFB2" w:themeColor="accent6" w:themeTint="67" w:sz="4" w:space="0"/>
        <w:insideH w:val="single" w:color="C4DFB2" w:themeColor="accent6" w:themeTint="67" w:sz="4" w:space="0"/>
        <w:insideV w:val="single" w:color="C4DFB2" w:themeColor="accent6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C4DFB2" w:themeColor="accent6" w:themeTint="67" w:sz="4" w:space="0"/>
          <w:left w:val="single" w:color="C4DFB2" w:themeColor="accent6" w:themeTint="67" w:sz="4" w:space="0"/>
          <w:bottom w:val="single" w:color="C4DFB2" w:themeColor="accent6" w:themeTint="67" w:sz="4" w:space="0"/>
          <w:right w:val="single" w:color="C4DFB2" w:themeColor="accent6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AAD190" w:themeColor="accent6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72">
    <w:name w:val="Grid Table 2"/>
    <w:basedOn w:val="713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6A6A6A" w:themeColor="text1" w:themeTint="95" w:sz="4" w:space="0"/>
        <w:insideH w:val="single" w:color="6A6A6A" w:themeColor="text1" w:themeTint="95" w:sz="4" w:space="0"/>
        <w:insideV w:val="single" w:color="6A6A6A" w:themeColor="text1" w:themeTint="95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auto" w:fill="cbcbcb"/>
      </w:tcPr>
    </w:tblStylePr>
    <w:tblStylePr w:type="band1Vert">
      <w:rPr>
        <w:rFonts w:ascii="Arial" w:hAnsi="Arial"/>
        <w:color w:val="404040"/>
        <w:sz w:val="22"/>
      </w:rPr>
      <w:tcPr>
        <w:shd w:val="clear" w:color="auto" w:fill="cbcbcb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auto" w:fill="ffffff"/>
        <w:tcBorders>
          <w:top w:val="none" w:color="000000" w:sz="4" w:space="0"/>
          <w:left w:val="none" w:color="000000" w:sz="4" w:space="0"/>
          <w:bottom w:val="single" w:color="6A6A6A" w:themeColor="text1" w:themeTint="95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auto" w:fill="ffffff"/>
        <w:tcBorders>
          <w:top w:val="single" w:color="6A6A6A" w:themeColor="text1" w:themeTint="95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73" w:customStyle="1">
    <w:name w:val="Grid Table 2 - Accent 1"/>
    <w:basedOn w:val="713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537DC8" w:themeColor="accent1" w:themeTint="EA" w:sz="4" w:space="0"/>
        <w:insideH w:val="single" w:color="537DC8" w:themeColor="accent1" w:themeTint="EA" w:sz="4" w:space="0"/>
        <w:insideV w:val="single" w:color="537DC8" w:themeColor="accent1" w:themeTint="EA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auto" w:fill="d8e2f3"/>
      </w:tcPr>
    </w:tblStylePr>
    <w:tblStylePr w:type="band1Vert">
      <w:rPr>
        <w:rFonts w:ascii="Arial" w:hAnsi="Arial"/>
        <w:color w:val="404040"/>
        <w:sz w:val="22"/>
      </w:rPr>
      <w:tcPr>
        <w:shd w:val="clear" w:color="auto" w:fill="d8e2f3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auto" w:fill="ffffff"/>
        <w:tcBorders>
          <w:top w:val="none" w:color="000000" w:sz="4" w:space="0"/>
          <w:left w:val="none" w:color="000000" w:sz="4" w:space="0"/>
          <w:bottom w:val="single" w:color="537DC8" w:themeColor="accent1" w:themeTint="EA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auto" w:fill="ffffff"/>
        <w:tcBorders>
          <w:top w:val="single" w:color="537DC8" w:themeColor="accent1" w:themeTint="EA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74" w:customStyle="1">
    <w:name w:val="Grid Table 2 - Accent 2"/>
    <w:basedOn w:val="713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F4B184" w:themeColor="accent2" w:themeTint="97" w:sz="4" w:space="0"/>
        <w:insideH w:val="single" w:color="F4B184" w:themeColor="accent2" w:themeTint="97" w:sz="4" w:space="0"/>
        <w:insideV w:val="single" w:color="F4B184" w:themeColor="accent2" w:themeTint="97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auto" w:fill="fbe5d6"/>
      </w:tcPr>
    </w:tblStylePr>
    <w:tblStylePr w:type="band1Vert">
      <w:rPr>
        <w:rFonts w:ascii="Arial" w:hAnsi="Arial"/>
        <w:color w:val="404040"/>
        <w:sz w:val="22"/>
      </w:rPr>
      <w:tcPr>
        <w:shd w:val="clear" w:color="auto" w:fill="fbe5d6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auto" w:fill="ffffff"/>
        <w:tcBorders>
          <w:top w:val="none" w:color="000000" w:sz="4" w:space="0"/>
          <w:left w:val="none" w:color="000000" w:sz="4" w:space="0"/>
          <w:bottom w:val="single" w:color="F4B184" w:themeColor="accent2" w:themeTint="97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auto" w:fill="ffffff"/>
        <w:tcBorders>
          <w:top w:val="single" w:color="F4B184" w:themeColor="accent2" w:themeTint="97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75" w:customStyle="1">
    <w:name w:val="Grid Table 2 - Accent 3"/>
    <w:basedOn w:val="713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A5A5A5" w:themeColor="accent3" w:themeTint="FE" w:sz="4" w:space="0"/>
        <w:insideH w:val="single" w:color="A5A5A5" w:themeColor="accent3" w:themeTint="FE" w:sz="4" w:space="0"/>
        <w:insideV w:val="single" w:color="A5A5A5" w:themeColor="accent3" w:themeTint="FE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auto" w:fill="ececec"/>
      </w:tcPr>
    </w:tblStylePr>
    <w:tblStylePr w:type="band1Vert">
      <w:rPr>
        <w:rFonts w:ascii="Arial" w:hAnsi="Arial"/>
        <w:color w:val="404040"/>
        <w:sz w:val="22"/>
      </w:rPr>
      <w:tcPr>
        <w:shd w:val="clear" w:color="auto" w:fill="ececec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auto" w:fill="ffffff"/>
        <w:tcBorders>
          <w:top w:val="none" w:color="000000" w:sz="4" w:space="0"/>
          <w:left w:val="none" w:color="000000" w:sz="4" w:space="0"/>
          <w:bottom w:val="single" w:color="A5A5A5" w:themeColor="accent3" w:themeTint="FE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auto" w:fill="ffffff"/>
        <w:tcBorders>
          <w:top w:val="single" w:color="A5A5A5" w:themeColor="accent3" w:themeTint="FE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76" w:customStyle="1">
    <w:name w:val="Grid Table 2 - Accent 4"/>
    <w:basedOn w:val="713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FFD865" w:themeColor="accent4" w:themeTint="9A" w:sz="4" w:space="0"/>
        <w:insideH w:val="single" w:color="FFD865" w:themeColor="accent4" w:themeTint="9A" w:sz="4" w:space="0"/>
        <w:insideV w:val="single" w:color="FFD865" w:themeColor="accent4" w:themeTint="9A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auto" w:fill="fff2cb"/>
      </w:tcPr>
    </w:tblStylePr>
    <w:tblStylePr w:type="band1Vert">
      <w:rPr>
        <w:rFonts w:ascii="Arial" w:hAnsi="Arial"/>
        <w:color w:val="404040"/>
        <w:sz w:val="22"/>
      </w:rPr>
      <w:tcPr>
        <w:shd w:val="clear" w:color="auto" w:fill="fff2cb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auto" w:fill="ffffff"/>
        <w:tcBorders>
          <w:top w:val="none" w:color="000000" w:sz="4" w:space="0"/>
          <w:left w:val="none" w:color="000000" w:sz="4" w:space="0"/>
          <w:bottom w:val="single" w:color="FFD865" w:themeColor="accent4" w:themeTint="9A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auto" w:fill="ffffff"/>
        <w:tcBorders>
          <w:top w:val="single" w:color="FFD865" w:themeColor="accent4" w:themeTint="9A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77" w:customStyle="1">
    <w:name w:val="Grid Table 2 - Accent 5"/>
    <w:basedOn w:val="713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5B9BD5" w:themeColor="accent5" w:sz="4" w:space="0"/>
        <w:insideH w:val="single" w:color="5B9BD5" w:themeColor="accent5" w:sz="4" w:space="0"/>
        <w:insideV w:val="single" w:color="5B9BD5" w:themeColor="accent5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auto" w:fill="ddeaf6"/>
      </w:tcPr>
    </w:tblStylePr>
    <w:tblStylePr w:type="band1Vert">
      <w:rPr>
        <w:rFonts w:ascii="Arial" w:hAnsi="Arial"/>
        <w:color w:val="404040"/>
        <w:sz w:val="22"/>
      </w:rPr>
      <w:tcPr>
        <w:shd w:val="clear" w:color="auto" w:fill="ddeaf6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auto" w:fill="ffffff"/>
        <w:tcBorders>
          <w:top w:val="none" w:color="000000" w:sz="4" w:space="0"/>
          <w:left w:val="none" w:color="000000" w:sz="4" w:space="0"/>
          <w:bottom w:val="single" w:color="5B9BD5" w:themeColor="accent5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auto" w:fill="ffffff"/>
        <w:tcBorders>
          <w:top w:val="single" w:color="5B9BD5" w:themeColor="accent5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78" w:customStyle="1">
    <w:name w:val="Grid Table 2 - Accent 6"/>
    <w:basedOn w:val="713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70AD47" w:themeColor="accent6" w:sz="4" w:space="0"/>
        <w:insideH w:val="single" w:color="70AD47" w:themeColor="accent6" w:sz="4" w:space="0"/>
        <w:insideV w:val="single" w:color="70AD47" w:themeColor="accent6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auto" w:fill="e1efd8"/>
      </w:tcPr>
    </w:tblStylePr>
    <w:tblStylePr w:type="band1Vert">
      <w:rPr>
        <w:rFonts w:ascii="Arial" w:hAnsi="Arial"/>
        <w:color w:val="404040"/>
        <w:sz w:val="22"/>
      </w:rPr>
      <w:tcPr>
        <w:shd w:val="clear" w:color="auto" w:fill="e1efd8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auto" w:fill="ffffff"/>
        <w:tcBorders>
          <w:top w:val="none" w:color="000000" w:sz="4" w:space="0"/>
          <w:left w:val="none" w:color="000000" w:sz="4" w:space="0"/>
          <w:bottom w:val="single" w:color="70AD47" w:themeColor="accent6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auto" w:fill="ffffff"/>
        <w:tcBorders>
          <w:top w:val="single" w:color="70AD47" w:themeColor="accent6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79">
    <w:name w:val="Grid Table 3"/>
    <w:basedOn w:val="713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6A6A6A" w:themeColor="text1" w:themeTint="95" w:sz="4" w:space="0"/>
        <w:insideH w:val="single" w:color="6A6A6A" w:themeColor="text1" w:themeTint="95" w:sz="4" w:space="0"/>
        <w:insideV w:val="single" w:color="6A6A6A" w:themeColor="text1" w:themeTint="95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auto" w:fill="cbcbcb"/>
      </w:tcPr>
    </w:tblStylePr>
    <w:tblStylePr w:type="band1Vert">
      <w:rPr>
        <w:rFonts w:ascii="Arial" w:hAnsi="Arial"/>
        <w:color w:val="404040"/>
        <w:sz w:val="22"/>
      </w:rPr>
      <w:tcPr>
        <w:shd w:val="clear" w:color="auto" w:fill="cbcbcb"/>
      </w:tcPr>
    </w:tblStylePr>
    <w:tblStylePr w:type="firstCol">
      <w:rPr>
        <w:i/>
        <w:color w:val="404040"/>
      </w:rPr>
      <w:pPr>
        <w:jc w:val="right"/>
      </w:pPr>
      <w:tcPr>
        <w:shd w:val="clear" w:color="auto" w:fill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auto" w:fill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auto" w:fill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auto" w:fill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80" w:customStyle="1">
    <w:name w:val="Grid Table 3 - Accent 1"/>
    <w:basedOn w:val="713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537DC8" w:themeColor="accent1" w:themeTint="EA" w:sz="4" w:space="0"/>
        <w:insideH w:val="single" w:color="537DC8" w:themeColor="accent1" w:themeTint="EA" w:sz="4" w:space="0"/>
        <w:insideV w:val="single" w:color="537DC8" w:themeColor="accent1" w:themeTint="EA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auto" w:fill="d8e2f3"/>
      </w:tcPr>
    </w:tblStylePr>
    <w:tblStylePr w:type="band1Vert">
      <w:rPr>
        <w:rFonts w:ascii="Arial" w:hAnsi="Arial"/>
        <w:color w:val="404040"/>
        <w:sz w:val="22"/>
      </w:rPr>
      <w:tcPr>
        <w:shd w:val="clear" w:color="auto" w:fill="d8e2f3"/>
      </w:tcPr>
    </w:tblStylePr>
    <w:tblStylePr w:type="firstCol">
      <w:rPr>
        <w:i/>
        <w:color w:val="404040"/>
      </w:rPr>
      <w:pPr>
        <w:jc w:val="right"/>
      </w:pPr>
      <w:tcPr>
        <w:shd w:val="clear" w:color="auto" w:fill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auto" w:fill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auto" w:fill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auto" w:fill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81" w:customStyle="1">
    <w:name w:val="Grid Table 3 - Accent 2"/>
    <w:basedOn w:val="713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F4B184" w:themeColor="accent2" w:themeTint="97" w:sz="4" w:space="0"/>
        <w:insideH w:val="single" w:color="F4B184" w:themeColor="accent2" w:themeTint="97" w:sz="4" w:space="0"/>
        <w:insideV w:val="single" w:color="F4B184" w:themeColor="accent2" w:themeTint="97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auto" w:fill="fbe5d6"/>
      </w:tcPr>
    </w:tblStylePr>
    <w:tblStylePr w:type="band1Vert">
      <w:rPr>
        <w:rFonts w:ascii="Arial" w:hAnsi="Arial"/>
        <w:color w:val="404040"/>
        <w:sz w:val="22"/>
      </w:rPr>
      <w:tcPr>
        <w:shd w:val="clear" w:color="auto" w:fill="fbe5d6"/>
      </w:tcPr>
    </w:tblStylePr>
    <w:tblStylePr w:type="firstCol">
      <w:rPr>
        <w:i/>
        <w:color w:val="404040"/>
      </w:rPr>
      <w:pPr>
        <w:jc w:val="right"/>
      </w:pPr>
      <w:tcPr>
        <w:shd w:val="clear" w:color="auto" w:fill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auto" w:fill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auto" w:fill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auto" w:fill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82" w:customStyle="1">
    <w:name w:val="Grid Table 3 - Accent 3"/>
    <w:basedOn w:val="713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A5A5A5" w:themeColor="accent3" w:themeTint="FE" w:sz="4" w:space="0"/>
        <w:insideH w:val="single" w:color="A5A5A5" w:themeColor="accent3" w:themeTint="FE" w:sz="4" w:space="0"/>
        <w:insideV w:val="single" w:color="A5A5A5" w:themeColor="accent3" w:themeTint="FE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auto" w:fill="ececec"/>
      </w:tcPr>
    </w:tblStylePr>
    <w:tblStylePr w:type="band1Vert">
      <w:rPr>
        <w:rFonts w:ascii="Arial" w:hAnsi="Arial"/>
        <w:color w:val="404040"/>
        <w:sz w:val="22"/>
      </w:rPr>
      <w:tcPr>
        <w:shd w:val="clear" w:color="auto" w:fill="ececec"/>
      </w:tcPr>
    </w:tblStylePr>
    <w:tblStylePr w:type="firstCol">
      <w:rPr>
        <w:i/>
        <w:color w:val="404040"/>
      </w:rPr>
      <w:pPr>
        <w:jc w:val="right"/>
      </w:pPr>
      <w:tcPr>
        <w:shd w:val="clear" w:color="auto" w:fill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auto" w:fill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auto" w:fill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auto" w:fill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83" w:customStyle="1">
    <w:name w:val="Grid Table 3 - Accent 4"/>
    <w:basedOn w:val="713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FFD865" w:themeColor="accent4" w:themeTint="9A" w:sz="4" w:space="0"/>
        <w:insideH w:val="single" w:color="FFD865" w:themeColor="accent4" w:themeTint="9A" w:sz="4" w:space="0"/>
        <w:insideV w:val="single" w:color="FFD865" w:themeColor="accent4" w:themeTint="9A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auto" w:fill="fff2cb"/>
      </w:tcPr>
    </w:tblStylePr>
    <w:tblStylePr w:type="band1Vert">
      <w:rPr>
        <w:rFonts w:ascii="Arial" w:hAnsi="Arial"/>
        <w:color w:val="404040"/>
        <w:sz w:val="22"/>
      </w:rPr>
      <w:tcPr>
        <w:shd w:val="clear" w:color="auto" w:fill="fff2cb"/>
      </w:tcPr>
    </w:tblStylePr>
    <w:tblStylePr w:type="firstCol">
      <w:rPr>
        <w:i/>
        <w:color w:val="404040"/>
      </w:rPr>
      <w:pPr>
        <w:jc w:val="right"/>
      </w:pPr>
      <w:tcPr>
        <w:shd w:val="clear" w:color="auto" w:fill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auto" w:fill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auto" w:fill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auto" w:fill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84" w:customStyle="1">
    <w:name w:val="Grid Table 3 - Accent 5"/>
    <w:basedOn w:val="713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5B9BD5" w:themeColor="accent5" w:sz="4" w:space="0"/>
        <w:insideH w:val="single" w:color="5B9BD5" w:themeColor="accent5" w:sz="4" w:space="0"/>
        <w:insideV w:val="single" w:color="5B9BD5" w:themeColor="accent5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auto" w:fill="ddeaf6"/>
      </w:tcPr>
    </w:tblStylePr>
    <w:tblStylePr w:type="band1Vert">
      <w:rPr>
        <w:rFonts w:ascii="Arial" w:hAnsi="Arial"/>
        <w:color w:val="404040"/>
        <w:sz w:val="22"/>
      </w:rPr>
      <w:tcPr>
        <w:shd w:val="clear" w:color="auto" w:fill="ddeaf6"/>
      </w:tcPr>
    </w:tblStylePr>
    <w:tblStylePr w:type="firstCol">
      <w:rPr>
        <w:i/>
        <w:color w:val="404040"/>
      </w:rPr>
      <w:pPr>
        <w:jc w:val="right"/>
      </w:pPr>
      <w:tcPr>
        <w:shd w:val="clear" w:color="auto" w:fill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auto" w:fill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auto" w:fill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auto" w:fill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85" w:customStyle="1">
    <w:name w:val="Grid Table 3 - Accent 6"/>
    <w:basedOn w:val="713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70AD47" w:themeColor="accent6" w:sz="4" w:space="0"/>
        <w:insideH w:val="single" w:color="70AD47" w:themeColor="accent6" w:sz="4" w:space="0"/>
        <w:insideV w:val="single" w:color="70AD47" w:themeColor="accent6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auto" w:fill="e1efd8"/>
      </w:tcPr>
    </w:tblStylePr>
    <w:tblStylePr w:type="band1Vert">
      <w:rPr>
        <w:rFonts w:ascii="Arial" w:hAnsi="Arial"/>
        <w:color w:val="404040"/>
        <w:sz w:val="22"/>
      </w:rPr>
      <w:tcPr>
        <w:shd w:val="clear" w:color="auto" w:fill="e1efd8"/>
      </w:tcPr>
    </w:tblStylePr>
    <w:tblStylePr w:type="firstCol">
      <w:rPr>
        <w:i/>
        <w:color w:val="404040"/>
      </w:rPr>
      <w:pPr>
        <w:jc w:val="right"/>
      </w:pPr>
      <w:tcPr>
        <w:shd w:val="clear" w:color="auto" w:fill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auto" w:fill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auto" w:fill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auto" w:fill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86">
    <w:name w:val="Grid Table 4"/>
    <w:basedOn w:val="713"/>
    <w:uiPriority w:val="59"/>
    <w:pPr>
      <w:spacing w:after="0" w:line="240" w:lineRule="auto"/>
    </w:pPr>
    <w:tblPr>
      <w:tblStyleRowBandSize w:val="1"/>
      <w:tblStyleColBandSize w:val="1"/>
      <w:tblBorders>
        <w:top w:val="single" w:color="6F6F6F" w:themeColor="text1" w:themeTint="90" w:sz="4" w:space="0"/>
        <w:left w:val="single" w:color="6F6F6F" w:themeColor="text1" w:themeTint="90" w:sz="4" w:space="0"/>
        <w:bottom w:val="single" w:color="6F6F6F" w:themeColor="text1" w:themeTint="90" w:sz="4" w:space="0"/>
        <w:right w:val="single" w:color="6F6F6F" w:themeColor="text1" w:themeTint="90" w:sz="4" w:space="0"/>
        <w:insideH w:val="single" w:color="6F6F6F" w:themeColor="text1" w:themeTint="90" w:sz="4" w:space="0"/>
        <w:insideV w:val="single" w:color="6F6F6F" w:themeColor="tex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auto" w:fill="cbcbcb"/>
      </w:tcPr>
    </w:tblStylePr>
    <w:tblStylePr w:type="band1Vert">
      <w:rPr>
        <w:rFonts w:ascii="Arial" w:hAnsi="Arial"/>
        <w:color w:val="404040"/>
        <w:sz w:val="22"/>
      </w:rPr>
      <w:tcPr>
        <w:shd w:val="clear" w:color="auto" w:fill="cbcbcb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auto" w:fill="000000"/>
        <w:tcBorders>
          <w:top w:val="single" w:color="000000" w:themeColor="text1" w:sz="4" w:space="0"/>
          <w:left w:val="single" w:color="000000" w:themeColor="text1" w:sz="4" w:space="0"/>
          <w:bottom w:val="single" w:color="000000" w:themeColor="text1" w:sz="4" w:space="0"/>
          <w:right w:val="single" w:color="000000" w:themeColor="text1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text1" w:sz="4" w:space="0"/>
        </w:tcBorders>
      </w:tcPr>
    </w:tblStylePr>
  </w:style>
  <w:style w:type="table" w:styleId="787" w:customStyle="1">
    <w:name w:val="Grid Table 4 - Accent 1"/>
    <w:basedOn w:val="713"/>
    <w:uiPriority w:val="59"/>
    <w:pPr>
      <w:spacing w:after="0" w:line="240" w:lineRule="auto"/>
    </w:pPr>
    <w:tblPr>
      <w:tblStyleRowBandSize w:val="1"/>
      <w:tblStyleColBandSize w:val="1"/>
      <w:tblBorders>
        <w:top w:val="single" w:color="95AFDD" w:themeColor="accent1" w:themeTint="90" w:sz="4" w:space="0"/>
        <w:left w:val="single" w:color="95AFDD" w:themeColor="accent1" w:themeTint="90" w:sz="4" w:space="0"/>
        <w:bottom w:val="single" w:color="95AFDD" w:themeColor="accent1" w:themeTint="90" w:sz="4" w:space="0"/>
        <w:right w:val="single" w:color="95AFDD" w:themeColor="accent1" w:themeTint="90" w:sz="4" w:space="0"/>
        <w:insideH w:val="single" w:color="95AFDD" w:themeColor="accent1" w:themeTint="90" w:sz="4" w:space="0"/>
        <w:insideV w:val="single" w:color="95AFDD" w:themeColor="accen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auto" w:fill="dae3f3"/>
      </w:tcPr>
    </w:tblStylePr>
    <w:tblStylePr w:type="band1Vert">
      <w:rPr>
        <w:rFonts w:ascii="Arial" w:hAnsi="Arial"/>
        <w:color w:val="404040"/>
        <w:sz w:val="22"/>
      </w:rPr>
      <w:tcPr>
        <w:shd w:val="clear" w:color="auto" w:fill="dae3f3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auto" w:fill="537dc8"/>
        <w:tcBorders>
          <w:top w:val="single" w:color="537DC8" w:themeColor="accent1" w:themeTint="EA" w:sz="4" w:space="0"/>
          <w:left w:val="single" w:color="537DC8" w:themeColor="accent1" w:themeTint="EA" w:sz="4" w:space="0"/>
          <w:bottom w:val="single" w:color="537DC8" w:themeColor="accent1" w:themeTint="EA" w:sz="4" w:space="0"/>
          <w:right w:val="single" w:color="537DC8" w:themeColor="accent1" w:themeTint="EA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537DC8" w:themeColor="accent1" w:themeTint="EA" w:sz="4" w:space="0"/>
        </w:tcBorders>
      </w:tcPr>
    </w:tblStylePr>
  </w:style>
  <w:style w:type="table" w:styleId="788" w:customStyle="1">
    <w:name w:val="Grid Table 4 - Accent 2"/>
    <w:basedOn w:val="713"/>
    <w:uiPriority w:val="59"/>
    <w:pPr>
      <w:spacing w:after="0" w:line="240" w:lineRule="auto"/>
    </w:pPr>
    <w:tblPr>
      <w:tblStyleRowBandSize w:val="1"/>
      <w:tblStyleColBandSize w:val="1"/>
      <w:tblBorders>
        <w:top w:val="single" w:color="F4B58A" w:themeColor="accent2" w:themeTint="90" w:sz="4" w:space="0"/>
        <w:left w:val="single" w:color="F4B58A" w:themeColor="accent2" w:themeTint="90" w:sz="4" w:space="0"/>
        <w:bottom w:val="single" w:color="F4B58A" w:themeColor="accent2" w:themeTint="90" w:sz="4" w:space="0"/>
        <w:right w:val="single" w:color="F4B58A" w:themeColor="accent2" w:themeTint="90" w:sz="4" w:space="0"/>
        <w:insideH w:val="single" w:color="F4B58A" w:themeColor="accent2" w:themeTint="90" w:sz="4" w:space="0"/>
        <w:insideV w:val="single" w:color="F4B58A" w:themeColor="accent2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auto" w:fill="fbe5d6"/>
      </w:tcPr>
    </w:tblStylePr>
    <w:tblStylePr w:type="band1Vert">
      <w:rPr>
        <w:rFonts w:ascii="Arial" w:hAnsi="Arial"/>
        <w:color w:val="404040"/>
        <w:sz w:val="22"/>
      </w:rPr>
      <w:tcPr>
        <w:shd w:val="clear" w:color="auto" w:fill="fbe5d6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auto" w:fill="f4b184"/>
        <w:tcBorders>
          <w:top w:val="single" w:color="F4B184" w:themeColor="accent2" w:themeTint="97" w:sz="4" w:space="0"/>
          <w:left w:val="single" w:color="F4B184" w:themeColor="accent2" w:themeTint="97" w:sz="4" w:space="0"/>
          <w:bottom w:val="single" w:color="F4B184" w:themeColor="accent2" w:themeTint="97" w:sz="4" w:space="0"/>
          <w:right w:val="single" w:color="F4B184" w:themeColor="accent2" w:themeTint="97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F4B184" w:themeColor="accent2" w:themeTint="97" w:sz="4" w:space="0"/>
        </w:tcBorders>
      </w:tcPr>
    </w:tblStylePr>
  </w:style>
  <w:style w:type="table" w:styleId="789" w:customStyle="1">
    <w:name w:val="Grid Table 4 - Accent 3"/>
    <w:basedOn w:val="713"/>
    <w:uiPriority w:val="59"/>
    <w:pPr>
      <w:spacing w:after="0" w:line="240" w:lineRule="auto"/>
    </w:pPr>
    <w:tblPr>
      <w:tblStyleRowBandSize w:val="1"/>
      <w:tblStyleColBandSize w:val="1"/>
      <w:tblBorders>
        <w:top w:val="single" w:color="CCCCCC" w:themeColor="accent3" w:themeTint="90" w:sz="4" w:space="0"/>
        <w:left w:val="single" w:color="CCCCCC" w:themeColor="accent3" w:themeTint="90" w:sz="4" w:space="0"/>
        <w:bottom w:val="single" w:color="CCCCCC" w:themeColor="accent3" w:themeTint="90" w:sz="4" w:space="0"/>
        <w:right w:val="single" w:color="CCCCCC" w:themeColor="accent3" w:themeTint="90" w:sz="4" w:space="0"/>
        <w:insideH w:val="single" w:color="CCCCCC" w:themeColor="accent3" w:themeTint="90" w:sz="4" w:space="0"/>
        <w:insideV w:val="single" w:color="CCCCCC" w:themeColor="accent3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auto" w:fill="ececec"/>
      </w:tcPr>
    </w:tblStylePr>
    <w:tblStylePr w:type="band1Vert">
      <w:rPr>
        <w:rFonts w:ascii="Arial" w:hAnsi="Arial"/>
        <w:color w:val="404040"/>
        <w:sz w:val="22"/>
      </w:rPr>
      <w:tcPr>
        <w:shd w:val="clear" w:color="auto" w:fill="ececec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auto" w:fill="a5a5a5"/>
        <w:tcBorders>
          <w:top w:val="single" w:color="A5A5A5" w:themeColor="accent3" w:themeTint="FE" w:sz="4" w:space="0"/>
          <w:left w:val="single" w:color="A5A5A5" w:themeColor="accent3" w:themeTint="FE" w:sz="4" w:space="0"/>
          <w:bottom w:val="single" w:color="A5A5A5" w:themeColor="accent3" w:themeTint="FE" w:sz="4" w:space="0"/>
          <w:right w:val="single" w:color="A5A5A5" w:themeColor="accent3" w:themeTint="FE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A5A5A5" w:themeColor="accent3" w:themeTint="FE" w:sz="4" w:space="0"/>
        </w:tcBorders>
      </w:tcPr>
    </w:tblStylePr>
  </w:style>
  <w:style w:type="table" w:styleId="790" w:customStyle="1">
    <w:name w:val="Grid Table 4 - Accent 4"/>
    <w:basedOn w:val="713"/>
    <w:uiPriority w:val="59"/>
    <w:pPr>
      <w:spacing w:after="0" w:line="240" w:lineRule="auto"/>
    </w:pPr>
    <w:tblPr>
      <w:tblStyleRowBandSize w:val="1"/>
      <w:tblStyleColBandSize w:val="1"/>
      <w:tblBorders>
        <w:top w:val="single" w:color="FFDB6F" w:themeColor="accent4" w:themeTint="90" w:sz="4" w:space="0"/>
        <w:left w:val="single" w:color="FFDB6F" w:themeColor="accent4" w:themeTint="90" w:sz="4" w:space="0"/>
        <w:bottom w:val="single" w:color="FFDB6F" w:themeColor="accent4" w:themeTint="90" w:sz="4" w:space="0"/>
        <w:right w:val="single" w:color="FFDB6F" w:themeColor="accent4" w:themeTint="90" w:sz="4" w:space="0"/>
        <w:insideH w:val="single" w:color="FFDB6F" w:themeColor="accent4" w:themeTint="90" w:sz="4" w:space="0"/>
        <w:insideV w:val="single" w:color="FFDB6F" w:themeColor="accent4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auto" w:fill="fff2cb"/>
      </w:tcPr>
    </w:tblStylePr>
    <w:tblStylePr w:type="band1Vert">
      <w:rPr>
        <w:rFonts w:ascii="Arial" w:hAnsi="Arial"/>
        <w:color w:val="404040"/>
        <w:sz w:val="22"/>
      </w:rPr>
      <w:tcPr>
        <w:shd w:val="clear" w:color="auto" w:fill="fff2cb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auto" w:fill="ffd865"/>
        <w:tcBorders>
          <w:top w:val="single" w:color="FFD865" w:themeColor="accent4" w:themeTint="9A" w:sz="4" w:space="0"/>
          <w:left w:val="single" w:color="FFD865" w:themeColor="accent4" w:themeTint="9A" w:sz="4" w:space="0"/>
          <w:bottom w:val="single" w:color="FFD865" w:themeColor="accent4" w:themeTint="9A" w:sz="4" w:space="0"/>
          <w:right w:val="single" w:color="FFD865" w:themeColor="accent4" w:themeTint="9A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FFD865" w:themeColor="accent4" w:themeTint="9A" w:sz="4" w:space="0"/>
        </w:tcBorders>
      </w:tcPr>
    </w:tblStylePr>
  </w:style>
  <w:style w:type="table" w:styleId="791" w:customStyle="1">
    <w:name w:val="Grid Table 4 - Accent 5"/>
    <w:basedOn w:val="713"/>
    <w:uiPriority w:val="59"/>
    <w:pPr>
      <w:spacing w:after="0" w:line="240" w:lineRule="auto"/>
    </w:pPr>
    <w:tblPr>
      <w:tblStyleRowBandSize w:val="1"/>
      <w:tblStyleColBandSize w:val="1"/>
      <w:tblBorders>
        <w:top w:val="single" w:color="A2C6E7" w:themeColor="accent5" w:themeTint="90" w:sz="4" w:space="0"/>
        <w:left w:val="single" w:color="A2C6E7" w:themeColor="accent5" w:themeTint="90" w:sz="4" w:space="0"/>
        <w:bottom w:val="single" w:color="A2C6E7" w:themeColor="accent5" w:themeTint="90" w:sz="4" w:space="0"/>
        <w:right w:val="single" w:color="A2C6E7" w:themeColor="accent5" w:themeTint="90" w:sz="4" w:space="0"/>
        <w:insideH w:val="single" w:color="A2C6E7" w:themeColor="accent5" w:themeTint="90" w:sz="4" w:space="0"/>
        <w:insideV w:val="single" w:color="A2C6E7" w:themeColor="accent5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auto" w:fill="ddeaf6"/>
      </w:tcPr>
    </w:tblStylePr>
    <w:tblStylePr w:type="band1Vert">
      <w:rPr>
        <w:rFonts w:ascii="Arial" w:hAnsi="Arial"/>
        <w:color w:val="404040"/>
        <w:sz w:val="22"/>
      </w:rPr>
      <w:tcPr>
        <w:shd w:val="clear" w:color="auto" w:fill="ddeaf6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auto" w:fill="5b9bd5"/>
        <w:tcBorders>
          <w:top w:val="single" w:color="5B9BD5" w:themeColor="accent5" w:sz="4" w:space="0"/>
          <w:left w:val="single" w:color="5B9BD5" w:themeColor="accent5" w:sz="4" w:space="0"/>
          <w:bottom w:val="single" w:color="5B9BD5" w:themeColor="accent5" w:sz="4" w:space="0"/>
          <w:right w:val="single" w:color="5B9BD5" w:themeColor="accent5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5B9BD5" w:themeColor="accent5" w:sz="4" w:space="0"/>
        </w:tcBorders>
      </w:tcPr>
    </w:tblStylePr>
  </w:style>
  <w:style w:type="table" w:styleId="792" w:customStyle="1">
    <w:name w:val="Grid Table 4 - Accent 6"/>
    <w:basedOn w:val="713"/>
    <w:uiPriority w:val="59"/>
    <w:pPr>
      <w:spacing w:after="0" w:line="240" w:lineRule="auto"/>
    </w:pPr>
    <w:tblPr>
      <w:tblStyleRowBandSize w:val="1"/>
      <w:tblStyleColBandSize w:val="1"/>
      <w:tblBorders>
        <w:top w:val="single" w:color="ADD394" w:themeColor="accent6" w:themeTint="90" w:sz="4" w:space="0"/>
        <w:left w:val="single" w:color="ADD394" w:themeColor="accent6" w:themeTint="90" w:sz="4" w:space="0"/>
        <w:bottom w:val="single" w:color="ADD394" w:themeColor="accent6" w:themeTint="90" w:sz="4" w:space="0"/>
        <w:right w:val="single" w:color="ADD394" w:themeColor="accent6" w:themeTint="90" w:sz="4" w:space="0"/>
        <w:insideH w:val="single" w:color="ADD394" w:themeColor="accent6" w:themeTint="90" w:sz="4" w:space="0"/>
        <w:insideV w:val="single" w:color="ADD394" w:themeColor="accent6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auto" w:fill="e1efd8"/>
      </w:tcPr>
    </w:tblStylePr>
    <w:tblStylePr w:type="band1Vert">
      <w:rPr>
        <w:rFonts w:ascii="Arial" w:hAnsi="Arial"/>
        <w:color w:val="404040"/>
        <w:sz w:val="22"/>
      </w:rPr>
      <w:tcPr>
        <w:shd w:val="clear" w:color="auto" w:fill="e1efd8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auto" w:fill="70ad47"/>
        <w:tcBorders>
          <w:top w:val="single" w:color="70AD47" w:themeColor="accent6" w:sz="4" w:space="0"/>
          <w:left w:val="single" w:color="70AD47" w:themeColor="accent6" w:sz="4" w:space="0"/>
          <w:bottom w:val="single" w:color="70AD47" w:themeColor="accent6" w:sz="4" w:space="0"/>
          <w:right w:val="single" w:color="70AD47" w:themeColor="accent6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70AD47" w:themeColor="accent6" w:sz="4" w:space="0"/>
        </w:tcBorders>
      </w:tcPr>
    </w:tblStylePr>
  </w:style>
  <w:style w:type="table" w:styleId="793">
    <w:name w:val="Grid Table 5 Dark"/>
    <w:basedOn w:val="713"/>
    <w:uiPriority w:val="99"/>
    <w:pPr>
      <w:spacing w:after="0" w:line="240" w:lineRule="auto"/>
    </w:pPr>
    <w:tblPr>
      <w:tblStyleRowBandSize w:val="1"/>
      <w:tblStyleColBandSize w:val="1"/>
      <w:tblBorders>
        <w:top w:val="single" w:color="FFFFFF" w:themeColor="light1" w:sz="4" w:space="0"/>
        <w:left w:val="single" w:color="FFFFFF" w:themeColor="light1" w:sz="4" w:space="0"/>
        <w:bottom w:val="single" w:color="FFFFFF" w:themeColor="light1" w:sz="4" w:space="0"/>
        <w:right w:val="single" w:color="FFFFFF" w:themeColor="light1" w:sz="4" w:space="0"/>
        <w:insideH w:val="single" w:color="FFFFFF" w:themeColor="light1" w:sz="4" w:space="0"/>
        <w:insideV w:val="single" w:color="FFFFFF" w:themeColor="light1" w:sz="4" w:space="0"/>
      </w:tblBorders>
      <w:shd w:val="clear" w:color="auto" w:fill="bfbfbf"/>
    </w:tblPr>
    <w:tblStylePr w:type="band1Horz">
      <w:tcPr>
        <w:shd w:val="clear" w:color="auto" w:fill="8a8a8a"/>
      </w:tcPr>
    </w:tblStylePr>
    <w:tblStylePr w:type="band1Vert">
      <w:tcPr>
        <w:shd w:val="clear" w:color="auto" w:fill="8a8a8a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auto" w:fill="000000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auto" w:fill="000000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auto" w:fill="000000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auto" w:fill="000000"/>
        <w:tcBorders>
          <w:top w:val="single" w:color="FFFFFF" w:themeColor="light1" w:sz="4" w:space="0"/>
        </w:tcBorders>
      </w:tcPr>
    </w:tblStylePr>
  </w:style>
  <w:style w:type="table" w:styleId="794" w:customStyle="1">
    <w:name w:val="Grid Table 5 Dark- Accent 1"/>
    <w:basedOn w:val="713"/>
    <w:uiPriority w:val="99"/>
    <w:pPr>
      <w:spacing w:after="0" w:line="240" w:lineRule="auto"/>
    </w:pPr>
    <w:tblPr>
      <w:tblStyleRowBandSize w:val="1"/>
      <w:tblStyleColBandSize w:val="1"/>
      <w:tblBorders>
        <w:top w:val="single" w:color="FFFFFF" w:themeColor="light1" w:sz="4" w:space="0"/>
        <w:left w:val="single" w:color="FFFFFF" w:themeColor="light1" w:sz="4" w:space="0"/>
        <w:bottom w:val="single" w:color="FFFFFF" w:themeColor="light1" w:sz="4" w:space="0"/>
        <w:right w:val="single" w:color="FFFFFF" w:themeColor="light1" w:sz="4" w:space="0"/>
        <w:insideH w:val="single" w:color="FFFFFF" w:themeColor="light1" w:sz="4" w:space="0"/>
        <w:insideV w:val="single" w:color="FFFFFF" w:themeColor="light1" w:sz="4" w:space="0"/>
      </w:tblBorders>
      <w:shd w:val="clear" w:color="auto" w:fill="d8e2f3"/>
    </w:tblPr>
    <w:tblStylePr w:type="band1Horz">
      <w:tcPr>
        <w:shd w:val="clear" w:color="auto" w:fill="a9bee4"/>
      </w:tcPr>
    </w:tblStylePr>
    <w:tblStylePr w:type="band1Vert">
      <w:tcPr>
        <w:shd w:val="clear" w:color="auto" w:fill="a9bee4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auto" w:fill="4472c4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auto" w:fill="4472c4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auto" w:fill="4472c4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auto" w:fill="4472c4"/>
        <w:tcBorders>
          <w:top w:val="single" w:color="FFFFFF" w:themeColor="light1" w:sz="4" w:space="0"/>
        </w:tcBorders>
      </w:tcPr>
    </w:tblStylePr>
  </w:style>
  <w:style w:type="table" w:styleId="795" w:customStyle="1">
    <w:name w:val="Grid Table 5 Dark - Accent 2"/>
    <w:basedOn w:val="713"/>
    <w:uiPriority w:val="99"/>
    <w:pPr>
      <w:spacing w:after="0" w:line="240" w:lineRule="auto"/>
    </w:pPr>
    <w:tblPr>
      <w:tblStyleRowBandSize w:val="1"/>
      <w:tblStyleColBandSize w:val="1"/>
      <w:tblBorders>
        <w:top w:val="single" w:color="FFFFFF" w:themeColor="light1" w:sz="4" w:space="0"/>
        <w:left w:val="single" w:color="FFFFFF" w:themeColor="light1" w:sz="4" w:space="0"/>
        <w:bottom w:val="single" w:color="FFFFFF" w:themeColor="light1" w:sz="4" w:space="0"/>
        <w:right w:val="single" w:color="FFFFFF" w:themeColor="light1" w:sz="4" w:space="0"/>
        <w:insideH w:val="single" w:color="FFFFFF" w:themeColor="light1" w:sz="4" w:space="0"/>
        <w:insideV w:val="single" w:color="FFFFFF" w:themeColor="light1" w:sz="4" w:space="0"/>
      </w:tblBorders>
      <w:shd w:val="clear" w:color="auto" w:fill="fbe5d6"/>
    </w:tblPr>
    <w:tblStylePr w:type="band1Horz">
      <w:tcPr>
        <w:shd w:val="clear" w:color="auto" w:fill="f6c3a0"/>
      </w:tcPr>
    </w:tblStylePr>
    <w:tblStylePr w:type="band1Vert">
      <w:tcPr>
        <w:shd w:val="clear" w:color="auto" w:fill="f6c3a0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auto" w:fill="ed7d31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auto" w:fill="ed7d31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auto" w:fill="ed7d31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auto" w:fill="ed7d31"/>
        <w:tcBorders>
          <w:top w:val="single" w:color="FFFFFF" w:themeColor="light1" w:sz="4" w:space="0"/>
        </w:tcBorders>
      </w:tcPr>
    </w:tblStylePr>
  </w:style>
  <w:style w:type="table" w:styleId="796" w:customStyle="1">
    <w:name w:val="Grid Table 5 Dark - Accent 3"/>
    <w:basedOn w:val="713"/>
    <w:uiPriority w:val="99"/>
    <w:pPr>
      <w:spacing w:after="0" w:line="240" w:lineRule="auto"/>
    </w:pPr>
    <w:tblPr>
      <w:tblStyleRowBandSize w:val="1"/>
      <w:tblStyleColBandSize w:val="1"/>
      <w:tblBorders>
        <w:top w:val="single" w:color="FFFFFF" w:themeColor="light1" w:sz="4" w:space="0"/>
        <w:left w:val="single" w:color="FFFFFF" w:themeColor="light1" w:sz="4" w:space="0"/>
        <w:bottom w:val="single" w:color="FFFFFF" w:themeColor="light1" w:sz="4" w:space="0"/>
        <w:right w:val="single" w:color="FFFFFF" w:themeColor="light1" w:sz="4" w:space="0"/>
        <w:insideH w:val="single" w:color="FFFFFF" w:themeColor="light1" w:sz="4" w:space="0"/>
        <w:insideV w:val="single" w:color="FFFFFF" w:themeColor="light1" w:sz="4" w:space="0"/>
      </w:tblBorders>
      <w:shd w:val="clear" w:color="auto" w:fill="ececec"/>
    </w:tblPr>
    <w:tblStylePr w:type="band1Horz">
      <w:tcPr>
        <w:shd w:val="clear" w:color="auto" w:fill="d5d5d5"/>
      </w:tcPr>
    </w:tblStylePr>
    <w:tblStylePr w:type="band1Vert">
      <w:tcPr>
        <w:shd w:val="clear" w:color="auto" w:fill="d5d5d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auto" w:fill="a5a5a5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auto" w:fill="a5a5a5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auto" w:fill="a5a5a5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auto" w:fill="a5a5a5"/>
        <w:tcBorders>
          <w:top w:val="single" w:color="FFFFFF" w:themeColor="light1" w:sz="4" w:space="0"/>
        </w:tcBorders>
      </w:tcPr>
    </w:tblStylePr>
  </w:style>
  <w:style w:type="table" w:styleId="797" w:customStyle="1">
    <w:name w:val="Grid Table 5 Dark- Accent 4"/>
    <w:basedOn w:val="713"/>
    <w:uiPriority w:val="99"/>
    <w:pPr>
      <w:spacing w:after="0" w:line="240" w:lineRule="auto"/>
    </w:pPr>
    <w:tblPr>
      <w:tblStyleRowBandSize w:val="1"/>
      <w:tblStyleColBandSize w:val="1"/>
      <w:tblBorders>
        <w:top w:val="single" w:color="FFFFFF" w:themeColor="light1" w:sz="4" w:space="0"/>
        <w:left w:val="single" w:color="FFFFFF" w:themeColor="light1" w:sz="4" w:space="0"/>
        <w:bottom w:val="single" w:color="FFFFFF" w:themeColor="light1" w:sz="4" w:space="0"/>
        <w:right w:val="single" w:color="FFFFFF" w:themeColor="light1" w:sz="4" w:space="0"/>
        <w:insideH w:val="single" w:color="FFFFFF" w:themeColor="light1" w:sz="4" w:space="0"/>
        <w:insideV w:val="single" w:color="FFFFFF" w:themeColor="light1" w:sz="4" w:space="0"/>
      </w:tblBorders>
      <w:shd w:val="clear" w:color="auto" w:fill="fff2cb"/>
    </w:tblPr>
    <w:tblStylePr w:type="band1Horz">
      <w:tcPr>
        <w:shd w:val="clear" w:color="auto" w:fill="ffe28a"/>
      </w:tcPr>
    </w:tblStylePr>
    <w:tblStylePr w:type="band1Vert">
      <w:tcPr>
        <w:shd w:val="clear" w:color="auto" w:fill="ffe28a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auto" w:fill="ffc000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auto" w:fill="ffc000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auto" w:fill="ffc000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auto" w:fill="ffc000"/>
        <w:tcBorders>
          <w:top w:val="single" w:color="FFFFFF" w:themeColor="light1" w:sz="4" w:space="0"/>
        </w:tcBorders>
      </w:tcPr>
    </w:tblStylePr>
  </w:style>
  <w:style w:type="table" w:styleId="798" w:customStyle="1">
    <w:name w:val="Grid Table 5 Dark - Accent 5"/>
    <w:basedOn w:val="713"/>
    <w:uiPriority w:val="99"/>
    <w:pPr>
      <w:spacing w:after="0" w:line="240" w:lineRule="auto"/>
    </w:pPr>
    <w:tblPr>
      <w:tblStyleRowBandSize w:val="1"/>
      <w:tblStyleColBandSize w:val="1"/>
      <w:tblBorders>
        <w:top w:val="single" w:color="FFFFFF" w:themeColor="light1" w:sz="4" w:space="0"/>
        <w:left w:val="single" w:color="FFFFFF" w:themeColor="light1" w:sz="4" w:space="0"/>
        <w:bottom w:val="single" w:color="FFFFFF" w:themeColor="light1" w:sz="4" w:space="0"/>
        <w:right w:val="single" w:color="FFFFFF" w:themeColor="light1" w:sz="4" w:space="0"/>
        <w:insideH w:val="single" w:color="FFFFFF" w:themeColor="light1" w:sz="4" w:space="0"/>
        <w:insideV w:val="single" w:color="FFFFFF" w:themeColor="light1" w:sz="4" w:space="0"/>
      </w:tblBorders>
      <w:shd w:val="clear" w:color="auto" w:fill="ddeaf6"/>
    </w:tblPr>
    <w:tblStylePr w:type="band1Horz">
      <w:tcPr>
        <w:shd w:val="clear" w:color="auto" w:fill="b3d0eb"/>
      </w:tcPr>
    </w:tblStylePr>
    <w:tblStylePr w:type="band1Vert">
      <w:tcPr>
        <w:shd w:val="clear" w:color="auto" w:fill="b3d0eb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auto" w:fill="5b9bd5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auto" w:fill="5b9bd5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auto" w:fill="5b9bd5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auto" w:fill="5b9bd5"/>
        <w:tcBorders>
          <w:top w:val="single" w:color="FFFFFF" w:themeColor="light1" w:sz="4" w:space="0"/>
        </w:tcBorders>
      </w:tcPr>
    </w:tblStylePr>
  </w:style>
  <w:style w:type="table" w:styleId="799" w:customStyle="1">
    <w:name w:val="Grid Table 5 Dark - Accent 6"/>
    <w:basedOn w:val="713"/>
    <w:uiPriority w:val="99"/>
    <w:pPr>
      <w:spacing w:after="0" w:line="240" w:lineRule="auto"/>
    </w:pPr>
    <w:tblPr>
      <w:tblStyleRowBandSize w:val="1"/>
      <w:tblStyleColBandSize w:val="1"/>
      <w:tblBorders>
        <w:top w:val="single" w:color="FFFFFF" w:themeColor="light1" w:sz="4" w:space="0"/>
        <w:left w:val="single" w:color="FFFFFF" w:themeColor="light1" w:sz="4" w:space="0"/>
        <w:bottom w:val="single" w:color="FFFFFF" w:themeColor="light1" w:sz="4" w:space="0"/>
        <w:right w:val="single" w:color="FFFFFF" w:themeColor="light1" w:sz="4" w:space="0"/>
        <w:insideH w:val="single" w:color="FFFFFF" w:themeColor="light1" w:sz="4" w:space="0"/>
        <w:insideV w:val="single" w:color="FFFFFF" w:themeColor="light1" w:sz="4" w:space="0"/>
      </w:tblBorders>
      <w:shd w:val="clear" w:color="auto" w:fill="e1efd8"/>
    </w:tblPr>
    <w:tblStylePr w:type="band1Horz">
      <w:tcPr>
        <w:shd w:val="clear" w:color="auto" w:fill="bcdba8"/>
      </w:tcPr>
    </w:tblStylePr>
    <w:tblStylePr w:type="band1Vert">
      <w:tcPr>
        <w:shd w:val="clear" w:color="auto" w:fill="bcdba8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auto" w:fill="70ad47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auto" w:fill="70ad47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auto" w:fill="70ad47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auto" w:fill="70ad47"/>
        <w:tcBorders>
          <w:top w:val="single" w:color="FFFFFF" w:themeColor="light1" w:sz="4" w:space="0"/>
        </w:tcBorders>
      </w:tcPr>
    </w:tblStylePr>
  </w:style>
  <w:style w:type="table" w:styleId="800">
    <w:name w:val="Grid Table 6 Colorful"/>
    <w:basedOn w:val="713"/>
    <w:uiPriority w:val="99"/>
    <w:pPr>
      <w:spacing w:after="0" w:line="240" w:lineRule="auto"/>
    </w:pPr>
    <w:tblPr>
      <w:tblStyleRowBandSize w:val="1"/>
      <w:tblStyleColBandSize w:val="1"/>
      <w:tblBorders>
        <w:top w:val="single" w:color="7F7F7F" w:themeColor="text1" w:themeTint="80" w:sz="4" w:space="0"/>
        <w:left w:val="single" w:color="7F7F7F" w:themeColor="text1" w:themeTint="80" w:sz="4" w:space="0"/>
        <w:bottom w:val="single" w:color="7F7F7F" w:themeColor="text1" w:themeTint="80" w:sz="4" w:space="0"/>
        <w:right w:val="single" w:color="7F7F7F" w:themeColor="text1" w:themeTint="80" w:sz="4" w:space="0"/>
        <w:insideH w:val="single" w:color="7F7F7F" w:themeColor="text1" w:themeTint="80" w:sz="4" w:space="0"/>
        <w:insideV w:val="single" w:color="7F7F7F" w:themeColor="text1" w:themeTint="80" w:sz="4" w:space="0"/>
      </w:tblBorders>
    </w:tblPr>
    <w:tblStylePr w:type="band1Horz">
      <w:rPr>
        <w:rFonts w:ascii="Arial" w:hAnsi="Arial"/>
        <w:color w:val="7f7f7f" w:themeColor="text1" w:themeTint="80" w:themeShade="95"/>
        <w:sz w:val="22"/>
      </w:rPr>
      <w:tcPr>
        <w:shd w:val="clear" w:color="auto" w:fill="cbcbcb"/>
      </w:tcPr>
    </w:tblStylePr>
    <w:tblStylePr w:type="band1Vert">
      <w:tcPr>
        <w:shd w:val="clear" w:color="auto" w:fill="cbcbcb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  <w:tblStylePr w:type="firstCol">
      <w:rPr>
        <w:b/>
        <w:color w:val="7f7f7f" w:themeColor="text1" w:themeTint="80" w:themeShade="95"/>
      </w:rPr>
    </w:tblStylePr>
    <w:tblStylePr w:type="firstRow">
      <w:rPr>
        <w:b/>
        <w:color w:val="7f7f7f" w:themeColor="text1" w:themeTint="80" w:themeShade="95"/>
      </w:rPr>
      <w:tcPr>
        <w:tcBorders>
          <w:bottom w:val="single" w:color="7F7F7F" w:themeColor="text1" w:themeTint="80" w:sz="12" w:space="0"/>
        </w:tcBorders>
      </w:tcPr>
    </w:tblStylePr>
    <w:tblStylePr w:type="lastCol">
      <w:rPr>
        <w:b/>
        <w:color w:val="7f7f7f" w:themeColor="text1" w:themeTint="80" w:themeShade="95"/>
      </w:rPr>
    </w:tblStylePr>
    <w:tblStylePr w:type="lastRow">
      <w:rPr>
        <w:b/>
        <w:color w:val="7f7f7f" w:themeColor="text1" w:themeTint="80" w:themeShade="95"/>
      </w:rPr>
    </w:tblStylePr>
  </w:style>
  <w:style w:type="table" w:styleId="801" w:customStyle="1">
    <w:name w:val="Grid Table 6 Colorful - Accent 1"/>
    <w:basedOn w:val="713"/>
    <w:uiPriority w:val="99"/>
    <w:pPr>
      <w:spacing w:after="0" w:line="240" w:lineRule="auto"/>
    </w:pPr>
    <w:tblPr>
      <w:tblStyleRowBandSize w:val="1"/>
      <w:tblStyleColBandSize w:val="1"/>
      <w:tblBorders>
        <w:top w:val="single" w:color="A0B7E1" w:themeColor="accent1" w:themeTint="80" w:sz="4" w:space="0"/>
        <w:left w:val="single" w:color="A0B7E1" w:themeColor="accent1" w:themeTint="80" w:sz="4" w:space="0"/>
        <w:bottom w:val="single" w:color="A0B7E1" w:themeColor="accent1" w:themeTint="80" w:sz="4" w:space="0"/>
        <w:right w:val="single" w:color="A0B7E1" w:themeColor="accent1" w:themeTint="80" w:sz="4" w:space="0"/>
        <w:insideH w:val="single" w:color="A0B7E1" w:themeColor="accent1" w:themeTint="80" w:sz="4" w:space="0"/>
        <w:insideV w:val="single" w:color="A0B7E1" w:themeColor="accent1" w:themeTint="80" w:sz="4" w:space="0"/>
      </w:tblBorders>
    </w:tblPr>
    <w:tblStylePr w:type="band1Horz">
      <w:rPr>
        <w:rFonts w:ascii="Arial" w:hAnsi="Arial"/>
        <w:color w:val="a0b7e1" w:themeColor="accent1" w:themeTint="80" w:themeShade="95"/>
        <w:sz w:val="22"/>
      </w:rPr>
      <w:tcPr>
        <w:shd w:val="clear" w:color="auto" w:fill="d8e2f3"/>
      </w:tcPr>
    </w:tblStylePr>
    <w:tblStylePr w:type="band1Vert">
      <w:tcPr>
        <w:shd w:val="clear" w:color="auto" w:fill="d8e2f3"/>
      </w:tcPr>
    </w:tblStylePr>
    <w:tblStylePr w:type="band2Horz">
      <w:rPr>
        <w:rFonts w:ascii="Arial" w:hAnsi="Arial"/>
        <w:color w:val="a0b7e1" w:themeColor="accent1" w:themeTint="80" w:themeShade="95"/>
        <w:sz w:val="22"/>
      </w:rPr>
    </w:tblStylePr>
    <w:tblStylePr w:type="firstCol">
      <w:rPr>
        <w:b/>
        <w:color w:val="a0b7e1" w:themeColor="accent1" w:themeTint="80" w:themeShade="95"/>
      </w:rPr>
    </w:tblStylePr>
    <w:tblStylePr w:type="firstRow">
      <w:rPr>
        <w:b/>
        <w:color w:val="a0b7e1" w:themeColor="accent1" w:themeTint="80" w:themeShade="95"/>
      </w:rPr>
      <w:tcPr>
        <w:tcBorders>
          <w:bottom w:val="single" w:color="A0B7E1" w:themeColor="accent1" w:themeTint="80" w:sz="12" w:space="0"/>
        </w:tcBorders>
      </w:tcPr>
    </w:tblStylePr>
    <w:tblStylePr w:type="lastCol">
      <w:rPr>
        <w:b/>
        <w:color w:val="a0b7e1" w:themeColor="accent1" w:themeTint="80" w:themeShade="95"/>
      </w:rPr>
    </w:tblStylePr>
    <w:tblStylePr w:type="lastRow">
      <w:rPr>
        <w:b/>
        <w:color w:val="a0b7e1" w:themeColor="accent1" w:themeTint="80" w:themeShade="95"/>
      </w:rPr>
    </w:tblStylePr>
  </w:style>
  <w:style w:type="table" w:styleId="802" w:customStyle="1">
    <w:name w:val="Grid Table 6 Colorful - Accent 2"/>
    <w:basedOn w:val="713"/>
    <w:uiPriority w:val="99"/>
    <w:pPr>
      <w:spacing w:after="0" w:line="240" w:lineRule="auto"/>
    </w:pPr>
    <w:tblPr>
      <w:tblStyleRowBandSize w:val="1"/>
      <w:tblStyleColBandSize w:val="1"/>
      <w:tblBorders>
        <w:top w:val="single" w:color="F4B184" w:themeColor="accent2" w:themeTint="97" w:sz="4" w:space="0"/>
        <w:left w:val="single" w:color="F4B184" w:themeColor="accent2" w:themeTint="97" w:sz="4" w:space="0"/>
        <w:bottom w:val="single" w:color="F4B184" w:themeColor="accent2" w:themeTint="97" w:sz="4" w:space="0"/>
        <w:right w:val="single" w:color="F4B184" w:themeColor="accent2" w:themeTint="97" w:sz="4" w:space="0"/>
        <w:insideH w:val="single" w:color="F4B184" w:themeColor="accent2" w:themeTint="97" w:sz="4" w:space="0"/>
        <w:insideV w:val="single" w:color="F4B184" w:themeColor="accent2" w:themeTint="97" w:sz="4" w:space="0"/>
      </w:tblBorders>
    </w:tblPr>
    <w:tblStylePr w:type="band1Horz">
      <w:rPr>
        <w:rFonts w:ascii="Arial" w:hAnsi="Arial"/>
        <w:color w:val="f4b184" w:themeColor="accent2" w:themeTint="97" w:themeShade="95"/>
        <w:sz w:val="22"/>
      </w:rPr>
      <w:tcPr>
        <w:shd w:val="clear" w:color="auto" w:fill="fbe5d6"/>
      </w:tcPr>
    </w:tblStylePr>
    <w:tblStylePr w:type="band1Vert">
      <w:tcPr>
        <w:shd w:val="clear" w:color="auto" w:fill="fbe5d6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  <w:tblStylePr w:type="firstCol">
      <w:rPr>
        <w:b/>
        <w:color w:val="f4b184" w:themeColor="accent2" w:themeTint="97" w:themeShade="95"/>
      </w:rPr>
    </w:tblStylePr>
    <w:tblStylePr w:type="firstRow">
      <w:rPr>
        <w:b/>
        <w:color w:val="f4b184" w:themeColor="accent2" w:themeTint="97" w:themeShade="95"/>
      </w:rPr>
      <w:tcPr>
        <w:tcBorders>
          <w:bottom w:val="single" w:color="F4B184" w:themeColor="accent2" w:themeTint="97" w:sz="12" w:space="0"/>
        </w:tcBorders>
      </w:tcPr>
    </w:tblStylePr>
    <w:tblStylePr w:type="lastCol">
      <w:rPr>
        <w:b/>
        <w:color w:val="f4b184" w:themeColor="accent2" w:themeTint="97" w:themeShade="95"/>
      </w:rPr>
    </w:tblStylePr>
    <w:tblStylePr w:type="lastRow">
      <w:rPr>
        <w:b/>
        <w:color w:val="f4b184" w:themeColor="accent2" w:themeTint="97" w:themeShade="95"/>
      </w:rPr>
    </w:tblStylePr>
  </w:style>
  <w:style w:type="table" w:styleId="803" w:customStyle="1">
    <w:name w:val="Grid Table 6 Colorful - Accent 3"/>
    <w:basedOn w:val="713"/>
    <w:uiPriority w:val="99"/>
    <w:pPr>
      <w:spacing w:after="0" w:line="240" w:lineRule="auto"/>
    </w:pPr>
    <w:tblPr>
      <w:tblStyleRowBandSize w:val="1"/>
      <w:tblStyleColBandSize w:val="1"/>
      <w:tblBorders>
        <w:top w:val="single" w:color="A5A5A5" w:themeColor="accent3" w:themeTint="FE" w:sz="4" w:space="0"/>
        <w:left w:val="single" w:color="A5A5A5" w:themeColor="accent3" w:themeTint="FE" w:sz="4" w:space="0"/>
        <w:bottom w:val="single" w:color="A5A5A5" w:themeColor="accent3" w:themeTint="FE" w:sz="4" w:space="0"/>
        <w:right w:val="single" w:color="A5A5A5" w:themeColor="accent3" w:themeTint="FE" w:sz="4" w:space="0"/>
        <w:insideH w:val="single" w:color="A5A5A5" w:themeColor="accent3" w:themeTint="FE" w:sz="4" w:space="0"/>
        <w:insideV w:val="single" w:color="A5A5A5" w:themeColor="accent3" w:themeTint="FE" w:sz="4" w:space="0"/>
      </w:tblBorders>
    </w:tblPr>
    <w:tblStylePr w:type="band1Horz">
      <w:rPr>
        <w:rFonts w:ascii="Arial" w:hAnsi="Arial"/>
        <w:color w:val="a5a5a5" w:themeColor="accent3" w:themeTint="FE" w:themeShade="95"/>
        <w:sz w:val="22"/>
      </w:rPr>
      <w:tcPr>
        <w:shd w:val="clear" w:color="auto" w:fill="ececec"/>
      </w:tcPr>
    </w:tblStylePr>
    <w:tblStylePr w:type="band1Vert">
      <w:tcPr>
        <w:shd w:val="clear" w:color="auto" w:fill="ececec"/>
      </w:tcPr>
    </w:tblStylePr>
    <w:tblStylePr w:type="band2Horz">
      <w:rPr>
        <w:rFonts w:ascii="Arial" w:hAnsi="Arial"/>
        <w:color w:val="a5a5a5" w:themeColor="accent3" w:themeTint="FE" w:themeShade="95"/>
        <w:sz w:val="22"/>
      </w:rPr>
    </w:tblStylePr>
    <w:tblStylePr w:type="firstCol">
      <w:rPr>
        <w:b/>
        <w:color w:val="a5a5a5" w:themeColor="accent3" w:themeTint="FE" w:themeShade="95"/>
      </w:rPr>
    </w:tblStylePr>
    <w:tblStylePr w:type="firstRow">
      <w:rPr>
        <w:b/>
        <w:color w:val="a5a5a5" w:themeColor="accent3" w:themeTint="FE" w:themeShade="95"/>
      </w:rPr>
      <w:tcPr>
        <w:tcBorders>
          <w:bottom w:val="single" w:color="A5A5A5" w:themeColor="accent3" w:themeTint="FE" w:sz="12" w:space="0"/>
        </w:tcBorders>
      </w:tcPr>
    </w:tblStylePr>
    <w:tblStylePr w:type="lastCol">
      <w:rPr>
        <w:b/>
        <w:color w:val="a5a5a5" w:themeColor="accent3" w:themeTint="FE" w:themeShade="95"/>
      </w:rPr>
    </w:tblStylePr>
    <w:tblStylePr w:type="lastRow">
      <w:rPr>
        <w:b/>
        <w:color w:val="a5a5a5" w:themeColor="accent3" w:themeTint="FE" w:themeShade="95"/>
      </w:rPr>
    </w:tblStylePr>
  </w:style>
  <w:style w:type="table" w:styleId="804" w:customStyle="1">
    <w:name w:val="Grid Table 6 Colorful - Accent 4"/>
    <w:basedOn w:val="713"/>
    <w:uiPriority w:val="99"/>
    <w:pPr>
      <w:spacing w:after="0" w:line="240" w:lineRule="auto"/>
    </w:pPr>
    <w:tblPr>
      <w:tblStyleRowBandSize w:val="1"/>
      <w:tblStyleColBandSize w:val="1"/>
      <w:tblBorders>
        <w:top w:val="single" w:color="FFD865" w:themeColor="accent4" w:themeTint="9A" w:sz="4" w:space="0"/>
        <w:left w:val="single" w:color="FFD865" w:themeColor="accent4" w:themeTint="9A" w:sz="4" w:space="0"/>
        <w:bottom w:val="single" w:color="FFD865" w:themeColor="accent4" w:themeTint="9A" w:sz="4" w:space="0"/>
        <w:right w:val="single" w:color="FFD865" w:themeColor="accent4" w:themeTint="9A" w:sz="4" w:space="0"/>
        <w:insideH w:val="single" w:color="FFD865" w:themeColor="accent4" w:themeTint="9A" w:sz="4" w:space="0"/>
        <w:insideV w:val="single" w:color="FFD865" w:themeColor="accent4" w:themeTint="9A" w:sz="4" w:space="0"/>
      </w:tblBorders>
    </w:tblPr>
    <w:tblStylePr w:type="band1Horz">
      <w:rPr>
        <w:rFonts w:ascii="Arial" w:hAnsi="Arial"/>
        <w:color w:val="ffd865" w:themeColor="accent4" w:themeTint="9A" w:themeShade="95"/>
        <w:sz w:val="22"/>
      </w:rPr>
      <w:tcPr>
        <w:shd w:val="clear" w:color="auto" w:fill="fff2cb"/>
      </w:tcPr>
    </w:tblStylePr>
    <w:tblStylePr w:type="band1Vert">
      <w:tcPr>
        <w:shd w:val="clear" w:color="auto" w:fill="fff2cb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  <w:tblStylePr w:type="firstCol">
      <w:rPr>
        <w:b/>
        <w:color w:val="ffd865" w:themeColor="accent4" w:themeTint="9A" w:themeShade="95"/>
      </w:rPr>
    </w:tblStylePr>
    <w:tblStylePr w:type="firstRow">
      <w:rPr>
        <w:b/>
        <w:color w:val="ffd865" w:themeColor="accent4" w:themeTint="9A" w:themeShade="95"/>
      </w:rPr>
      <w:tcPr>
        <w:tcBorders>
          <w:bottom w:val="single" w:color="FFD865" w:themeColor="accent4" w:themeTint="9A" w:sz="12" w:space="0"/>
        </w:tcBorders>
      </w:tcPr>
    </w:tblStylePr>
    <w:tblStylePr w:type="lastCol">
      <w:rPr>
        <w:b/>
        <w:color w:val="ffd865" w:themeColor="accent4" w:themeTint="9A" w:themeShade="95"/>
      </w:rPr>
    </w:tblStylePr>
    <w:tblStylePr w:type="lastRow">
      <w:rPr>
        <w:b/>
        <w:color w:val="ffd865" w:themeColor="accent4" w:themeTint="9A" w:themeShade="95"/>
      </w:rPr>
    </w:tblStylePr>
  </w:style>
  <w:style w:type="table" w:styleId="805" w:customStyle="1">
    <w:name w:val="Grid Table 6 Colorful - Accent 5"/>
    <w:basedOn w:val="713"/>
    <w:uiPriority w:val="99"/>
    <w:pPr>
      <w:spacing w:after="0" w:line="240" w:lineRule="auto"/>
    </w:pPr>
    <w:tblPr>
      <w:tblStyleRowBandSize w:val="1"/>
      <w:tblStyleColBandSize w:val="1"/>
      <w:tblBorders>
        <w:top w:val="single" w:color="5B9BD5" w:themeColor="accent5" w:sz="4" w:space="0"/>
        <w:left w:val="single" w:color="5B9BD5" w:themeColor="accent5" w:sz="4" w:space="0"/>
        <w:bottom w:val="single" w:color="5B9BD5" w:themeColor="accent5" w:sz="4" w:space="0"/>
        <w:right w:val="single" w:color="5B9BD5" w:themeColor="accent5" w:sz="4" w:space="0"/>
        <w:insideH w:val="single" w:color="5B9BD5" w:themeColor="accent5" w:sz="4" w:space="0"/>
        <w:insideV w:val="single" w:color="5B9BD5" w:themeColor="accent5" w:sz="4" w:space="0"/>
      </w:tblBorders>
    </w:tblPr>
    <w:tblStylePr w:type="band1Horz">
      <w:rPr>
        <w:rFonts w:ascii="Arial" w:hAnsi="Arial"/>
        <w:color w:val="245a8d" w:themeColor="accent5" w:themeShade="95"/>
        <w:sz w:val="22"/>
      </w:rPr>
      <w:tcPr>
        <w:shd w:val="clear" w:color="auto" w:fill="ddeaf6"/>
      </w:tcPr>
    </w:tblStylePr>
    <w:tblStylePr w:type="band1Vert">
      <w:tcPr>
        <w:shd w:val="clear" w:color="auto" w:fill="ddeaf6"/>
      </w:tcPr>
    </w:tblStylePr>
    <w:tblStylePr w:type="band2Horz">
      <w:rPr>
        <w:rFonts w:ascii="Arial" w:hAnsi="Arial"/>
        <w:color w:val="245a8d" w:themeColor="accent5" w:themeShade="95"/>
        <w:sz w:val="22"/>
      </w:rPr>
    </w:tblStylePr>
    <w:tblStylePr w:type="firstCol">
      <w:rPr>
        <w:b/>
        <w:color w:val="245a8d" w:themeColor="accent5" w:themeShade="95"/>
      </w:rPr>
    </w:tblStylePr>
    <w:tblStylePr w:type="firstRow">
      <w:rPr>
        <w:b/>
        <w:color w:val="245a8d" w:themeColor="accent5" w:themeShade="95"/>
      </w:rPr>
      <w:tcPr>
        <w:tcBorders>
          <w:bottom w:val="single" w:color="5B9BD5" w:themeColor="accent5" w:sz="12" w:space="0"/>
        </w:tcBorders>
      </w:tcPr>
    </w:tblStylePr>
    <w:tblStylePr w:type="lastCol">
      <w:rPr>
        <w:b/>
        <w:color w:val="245a8d" w:themeColor="accent5" w:themeShade="95"/>
      </w:rPr>
    </w:tblStylePr>
    <w:tblStylePr w:type="lastRow">
      <w:rPr>
        <w:b/>
        <w:color w:val="245a8d" w:themeColor="accent5" w:themeShade="95"/>
      </w:rPr>
    </w:tblStylePr>
  </w:style>
  <w:style w:type="table" w:styleId="806" w:customStyle="1">
    <w:name w:val="Grid Table 6 Colorful - Accent 6"/>
    <w:basedOn w:val="713"/>
    <w:uiPriority w:val="99"/>
    <w:pPr>
      <w:spacing w:after="0" w:line="240" w:lineRule="auto"/>
    </w:pPr>
    <w:tblPr>
      <w:tblStyleRowBandSize w:val="1"/>
      <w:tblStyleColBandSize w:val="1"/>
      <w:tblBorders>
        <w:top w:val="single" w:color="70AD47" w:themeColor="accent6" w:sz="4" w:space="0"/>
        <w:left w:val="single" w:color="70AD47" w:themeColor="accent6" w:sz="4" w:space="0"/>
        <w:bottom w:val="single" w:color="70AD47" w:themeColor="accent6" w:sz="4" w:space="0"/>
        <w:right w:val="single" w:color="70AD47" w:themeColor="accent6" w:sz="4" w:space="0"/>
        <w:insideH w:val="single" w:color="70AD47" w:themeColor="accent6" w:sz="4" w:space="0"/>
        <w:insideV w:val="single" w:color="70AD47" w:themeColor="accent6" w:sz="4" w:space="0"/>
      </w:tblBorders>
    </w:tblPr>
    <w:tblStylePr w:type="band1Horz">
      <w:rPr>
        <w:rFonts w:ascii="Arial" w:hAnsi="Arial"/>
        <w:color w:val="245a8d" w:themeColor="accent5" w:themeShade="95"/>
        <w:sz w:val="22"/>
      </w:rPr>
      <w:tcPr>
        <w:shd w:val="clear" w:color="auto" w:fill="e1efd8"/>
      </w:tcPr>
    </w:tblStylePr>
    <w:tblStylePr w:type="band1Vert">
      <w:tcPr>
        <w:shd w:val="clear" w:color="auto" w:fill="e1efd8"/>
      </w:tcPr>
    </w:tblStylePr>
    <w:tblStylePr w:type="band2Horz">
      <w:rPr>
        <w:rFonts w:ascii="Arial" w:hAnsi="Arial"/>
        <w:color w:val="245a8d" w:themeColor="accent5" w:themeShade="95"/>
        <w:sz w:val="22"/>
      </w:rPr>
    </w:tblStylePr>
    <w:tblStylePr w:type="firstCol">
      <w:rPr>
        <w:b/>
        <w:color w:val="245a8d" w:themeColor="accent5" w:themeShade="95"/>
      </w:rPr>
    </w:tblStylePr>
    <w:tblStylePr w:type="firstRow">
      <w:rPr>
        <w:b/>
        <w:color w:val="245a8d" w:themeColor="accent5" w:themeShade="95"/>
      </w:rPr>
      <w:tcPr>
        <w:tcBorders>
          <w:bottom w:val="single" w:color="70AD47" w:themeColor="accent6" w:sz="12" w:space="0"/>
        </w:tcBorders>
      </w:tcPr>
    </w:tblStylePr>
    <w:tblStylePr w:type="lastCol">
      <w:rPr>
        <w:b/>
        <w:color w:val="245a8d" w:themeColor="accent5" w:themeShade="95"/>
      </w:rPr>
    </w:tblStylePr>
    <w:tblStylePr w:type="lastRow">
      <w:rPr>
        <w:b/>
        <w:color w:val="245a8d" w:themeColor="accent5" w:themeShade="95"/>
      </w:rPr>
    </w:tblStylePr>
  </w:style>
  <w:style w:type="table" w:styleId="807">
    <w:name w:val="Grid Table 7 Colorful"/>
    <w:basedOn w:val="713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7F7F7F" w:themeColor="text1" w:themeTint="80" w:sz="4" w:space="0"/>
        <w:right w:val="single" w:color="7F7F7F" w:themeColor="text1" w:themeTint="80" w:sz="4" w:space="0"/>
        <w:insideH w:val="single" w:color="7F7F7F" w:themeColor="text1" w:themeTint="80" w:sz="4" w:space="0"/>
        <w:insideV w:val="single" w:color="7F7F7F" w:themeColor="text1" w:themeTint="80" w:sz="4" w:space="0"/>
      </w:tblBorders>
    </w:tblPr>
    <w:tblStylePr w:type="band1Horz">
      <w:rPr>
        <w:rFonts w:ascii="Arial" w:hAnsi="Arial"/>
        <w:color w:val="7f7f7f" w:themeColor="text1" w:themeTint="80" w:themeShade="95"/>
        <w:sz w:val="22"/>
      </w:rPr>
      <w:tcPr>
        <w:shd w:val="clear" w:color="auto" w:fill="f2f2f2"/>
      </w:tcPr>
    </w:tblStylePr>
    <w:tblStylePr w:type="band1Vert">
      <w:tcPr>
        <w:shd w:val="clear" w:color="auto" w:fill="f2f2f2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  <w:tblStylePr w:type="firstCol">
      <w:rPr>
        <w:rFonts w:ascii="Arial" w:hAnsi="Arial"/>
        <w:i/>
        <w:color w:val="7f7f7f" w:themeColor="text1" w:themeTint="80" w:themeShade="95"/>
        <w:sz w:val="22"/>
      </w:rPr>
      <w:pPr>
        <w:jc w:val="right"/>
      </w:pPr>
      <w:tcPr>
        <w:shd w:val="clear" w:color="auto" w:fill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7F7F7F" w:themeColor="text1" w:themeTint="80" w:sz="4" w:space="0"/>
        </w:tcBorders>
      </w:tcPr>
    </w:tblStylePr>
    <w:tblStylePr w:type="firstRow">
      <w:rPr>
        <w:rFonts w:ascii="Arial" w:hAnsi="Arial"/>
        <w:b/>
        <w:color w:val="7f7f7f" w:themeColor="text1" w:themeTint="80" w:themeShade="95"/>
        <w:sz w:val="22"/>
      </w:rPr>
      <w:tcPr>
        <w:shd w:val="clear" w:color="auto" w:fill="ffffff"/>
        <w:tcBorders>
          <w:top w:val="none" w:color="000000" w:sz="4" w:space="0"/>
          <w:left w:val="none" w:color="000000" w:sz="4" w:space="0"/>
          <w:bottom w:val="single" w:color="7F7F7F" w:themeColor="text1" w:themeTint="80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cPr>
        <w:shd w:val="clear" w:color="auto" w:fill="ffffff"/>
        <w:tcBorders>
          <w:top w:val="none" w:color="000000" w:sz="4" w:space="0"/>
          <w:left w:val="single" w:color="7F7F7F" w:themeColor="text1" w:themeTint="8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7f7f7f" w:themeColor="text1" w:themeTint="80" w:themeShade="95"/>
        <w:sz w:val="22"/>
      </w:rPr>
      <w:tcPr>
        <w:shd w:val="clear" w:color="auto" w:fill="ffffff"/>
        <w:tcBorders>
          <w:top w:val="single" w:color="7F7F7F" w:themeColor="text1" w:themeTint="8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08" w:customStyle="1">
    <w:name w:val="Grid Table 7 Colorful - Accent 1"/>
    <w:basedOn w:val="713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A0B7E1" w:themeColor="accent1" w:themeTint="80" w:sz="4" w:space="0"/>
        <w:right w:val="single" w:color="A0B7E1" w:themeColor="accent1" w:themeTint="80" w:sz="4" w:space="0"/>
        <w:insideH w:val="single" w:color="A0B7E1" w:themeColor="accent1" w:themeTint="80" w:sz="4" w:space="0"/>
        <w:insideV w:val="single" w:color="A0B7E1" w:themeColor="accent1" w:themeTint="80" w:sz="4" w:space="0"/>
      </w:tblBorders>
    </w:tblPr>
    <w:tblStylePr w:type="band1Horz">
      <w:rPr>
        <w:rFonts w:ascii="Arial" w:hAnsi="Arial"/>
        <w:color w:val="a0b7e1" w:themeColor="accent1" w:themeTint="80" w:themeShade="95"/>
        <w:sz w:val="22"/>
      </w:rPr>
      <w:tcPr>
        <w:shd w:val="clear" w:color="auto" w:fill="d8e2f3"/>
      </w:tcPr>
    </w:tblStylePr>
    <w:tblStylePr w:type="band1Vert">
      <w:tcPr>
        <w:shd w:val="clear" w:color="auto" w:fill="d8e2f3"/>
      </w:tcPr>
    </w:tblStylePr>
    <w:tblStylePr w:type="band2Horz">
      <w:rPr>
        <w:rFonts w:ascii="Arial" w:hAnsi="Arial"/>
        <w:color w:val="a0b7e1" w:themeColor="accent1" w:themeTint="80" w:themeShade="95"/>
        <w:sz w:val="22"/>
      </w:rPr>
    </w:tblStylePr>
    <w:tblStylePr w:type="firstCol">
      <w:rPr>
        <w:rFonts w:ascii="Arial" w:hAnsi="Arial"/>
        <w:i/>
        <w:color w:val="a0b7e1" w:themeColor="accent1" w:themeTint="80" w:themeShade="95"/>
        <w:sz w:val="22"/>
      </w:rPr>
      <w:pPr>
        <w:jc w:val="right"/>
      </w:pPr>
      <w:tcPr>
        <w:shd w:val="clear" w:color="auto" w:fill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A0B7E1" w:themeColor="accent1" w:themeTint="80" w:sz="4" w:space="0"/>
        </w:tcBorders>
      </w:tcPr>
    </w:tblStylePr>
    <w:tblStylePr w:type="firstRow">
      <w:rPr>
        <w:rFonts w:ascii="Arial" w:hAnsi="Arial"/>
        <w:b/>
        <w:color w:val="a0b7e1" w:themeColor="accent1" w:themeTint="80" w:themeShade="95"/>
        <w:sz w:val="22"/>
      </w:rPr>
      <w:tcPr>
        <w:shd w:val="clear" w:color="auto" w:fill="ffffff"/>
        <w:tcBorders>
          <w:top w:val="none" w:color="000000" w:sz="4" w:space="0"/>
          <w:left w:val="none" w:color="000000" w:sz="4" w:space="0"/>
          <w:bottom w:val="single" w:color="A0B7E1" w:themeColor="accent1" w:themeTint="80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a0b7e1" w:themeColor="accent1" w:themeTint="80" w:themeShade="95"/>
        <w:sz w:val="22"/>
      </w:rPr>
      <w:tcPr>
        <w:shd w:val="clear" w:color="auto" w:fill="ffffff"/>
        <w:tcBorders>
          <w:top w:val="none" w:color="000000" w:sz="4" w:space="0"/>
          <w:left w:val="single" w:color="A0B7E1" w:themeColor="accent1" w:themeTint="8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a0b7e1" w:themeColor="accent1" w:themeTint="80" w:themeShade="95"/>
        <w:sz w:val="22"/>
      </w:rPr>
      <w:tcPr>
        <w:shd w:val="clear" w:color="auto" w:fill="ffffff"/>
        <w:tcBorders>
          <w:top w:val="single" w:color="A0B7E1" w:themeColor="accent1" w:themeTint="8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09" w:customStyle="1">
    <w:name w:val="Grid Table 7 Colorful - Accent 2"/>
    <w:basedOn w:val="713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F4B184" w:themeColor="accent2" w:themeTint="97" w:sz="4" w:space="0"/>
        <w:right w:val="single" w:color="F4B184" w:themeColor="accent2" w:themeTint="97" w:sz="4" w:space="0"/>
        <w:insideH w:val="single" w:color="F4B184" w:themeColor="accent2" w:themeTint="97" w:sz="4" w:space="0"/>
        <w:insideV w:val="single" w:color="F4B184" w:themeColor="accent2" w:themeTint="97" w:sz="4" w:space="0"/>
      </w:tblBorders>
    </w:tblPr>
    <w:tblStylePr w:type="band1Horz">
      <w:rPr>
        <w:rFonts w:ascii="Arial" w:hAnsi="Arial"/>
        <w:color w:val="f4b184" w:themeColor="accent2" w:themeTint="97" w:themeShade="95"/>
        <w:sz w:val="22"/>
      </w:rPr>
      <w:tcPr>
        <w:shd w:val="clear" w:color="auto" w:fill="fbe5d6"/>
      </w:tcPr>
    </w:tblStylePr>
    <w:tblStylePr w:type="band1Vert">
      <w:tcPr>
        <w:shd w:val="clear" w:color="auto" w:fill="fbe5d6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  <w:tblStylePr w:type="firstCol">
      <w:rPr>
        <w:rFonts w:ascii="Arial" w:hAnsi="Arial"/>
        <w:i/>
        <w:color w:val="f4b184" w:themeColor="accent2" w:themeTint="97" w:themeShade="95"/>
        <w:sz w:val="22"/>
      </w:rPr>
      <w:pPr>
        <w:jc w:val="right"/>
      </w:pPr>
      <w:tcPr>
        <w:shd w:val="clear" w:color="auto" w:fill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4B184" w:themeColor="accent2" w:themeTint="97" w:sz="4" w:space="0"/>
        </w:tcBorders>
      </w:tcPr>
    </w:tblStylePr>
    <w:tblStylePr w:type="firstRow">
      <w:rPr>
        <w:rFonts w:ascii="Arial" w:hAnsi="Arial"/>
        <w:b/>
        <w:color w:val="f4b184" w:themeColor="accent2" w:themeTint="97" w:themeShade="95"/>
        <w:sz w:val="22"/>
      </w:rPr>
      <w:tcPr>
        <w:shd w:val="clear" w:color="auto" w:fill="ffffff"/>
        <w:tcBorders>
          <w:top w:val="none" w:color="000000" w:sz="4" w:space="0"/>
          <w:left w:val="none" w:color="000000" w:sz="4" w:space="0"/>
          <w:bottom w:val="single" w:color="F4B184" w:themeColor="accent2" w:themeTint="97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f4b184" w:themeColor="accent2" w:themeTint="97" w:themeShade="95"/>
        <w:sz w:val="22"/>
      </w:rPr>
      <w:tcPr>
        <w:shd w:val="clear" w:color="auto" w:fill="ffffff"/>
        <w:tcBorders>
          <w:top w:val="none" w:color="000000" w:sz="4" w:space="0"/>
          <w:left w:val="single" w:color="F4B184" w:themeColor="accent2" w:themeTint="97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f4b184" w:themeColor="accent2" w:themeTint="97" w:themeShade="95"/>
        <w:sz w:val="22"/>
      </w:rPr>
      <w:tcPr>
        <w:shd w:val="clear" w:color="auto" w:fill="ffffff"/>
        <w:tcBorders>
          <w:top w:val="single" w:color="F4B184" w:themeColor="accent2" w:themeTint="97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10" w:customStyle="1">
    <w:name w:val="Grid Table 7 Colorful - Accent 3"/>
    <w:basedOn w:val="713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A5A5A5" w:themeColor="accent3" w:themeTint="FE" w:sz="4" w:space="0"/>
        <w:right w:val="single" w:color="A5A5A5" w:themeColor="accent3" w:themeTint="FE" w:sz="4" w:space="0"/>
        <w:insideH w:val="single" w:color="A5A5A5" w:themeColor="accent3" w:themeTint="FE" w:sz="4" w:space="0"/>
        <w:insideV w:val="single" w:color="A5A5A5" w:themeColor="accent3" w:themeTint="FE" w:sz="4" w:space="0"/>
      </w:tblBorders>
    </w:tblPr>
    <w:tblStylePr w:type="band1Horz">
      <w:rPr>
        <w:rFonts w:ascii="Arial" w:hAnsi="Arial"/>
        <w:color w:val="a5a5a5" w:themeColor="accent3" w:themeTint="FE" w:themeShade="95"/>
        <w:sz w:val="22"/>
      </w:rPr>
      <w:tcPr>
        <w:shd w:val="clear" w:color="auto" w:fill="ececec"/>
      </w:tcPr>
    </w:tblStylePr>
    <w:tblStylePr w:type="band1Vert">
      <w:tcPr>
        <w:shd w:val="clear" w:color="auto" w:fill="ececec"/>
      </w:tcPr>
    </w:tblStylePr>
    <w:tblStylePr w:type="band2Horz">
      <w:rPr>
        <w:rFonts w:ascii="Arial" w:hAnsi="Arial"/>
        <w:color w:val="a5a5a5" w:themeColor="accent3" w:themeTint="FE" w:themeShade="95"/>
        <w:sz w:val="22"/>
      </w:rPr>
    </w:tblStylePr>
    <w:tblStylePr w:type="firstCol">
      <w:rPr>
        <w:rFonts w:ascii="Arial" w:hAnsi="Arial"/>
        <w:i/>
        <w:color w:val="a5a5a5" w:themeColor="accent3" w:themeTint="FE" w:themeShade="95"/>
        <w:sz w:val="22"/>
      </w:rPr>
      <w:pPr>
        <w:jc w:val="right"/>
      </w:pPr>
      <w:tcPr>
        <w:shd w:val="clear" w:color="auto" w:fill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A5A5A5" w:themeColor="accent3" w:themeTint="FE" w:sz="4" w:space="0"/>
        </w:tcBorders>
      </w:tcPr>
    </w:tblStylePr>
    <w:tblStylePr w:type="firstRow">
      <w:rPr>
        <w:rFonts w:ascii="Arial" w:hAnsi="Arial"/>
        <w:b/>
        <w:color w:val="a5a5a5" w:themeColor="accent3" w:themeTint="FE" w:themeShade="95"/>
        <w:sz w:val="22"/>
      </w:rPr>
      <w:tcPr>
        <w:shd w:val="clear" w:color="auto" w:fill="ffffff"/>
        <w:tcBorders>
          <w:top w:val="none" w:color="000000" w:sz="4" w:space="0"/>
          <w:left w:val="none" w:color="000000" w:sz="4" w:space="0"/>
          <w:bottom w:val="single" w:color="A5A5A5" w:themeColor="accent3" w:themeTint="FE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a5a5a5" w:themeColor="accent3" w:themeTint="FE" w:themeShade="95"/>
        <w:sz w:val="22"/>
      </w:rPr>
      <w:tcPr>
        <w:shd w:val="clear" w:color="auto" w:fill="ffffff"/>
        <w:tcBorders>
          <w:top w:val="none" w:color="000000" w:sz="4" w:space="0"/>
          <w:left w:val="single" w:color="A5A5A5" w:themeColor="accent3" w:themeTint="FE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a5a5a5" w:themeColor="accent3" w:themeTint="FE" w:themeShade="95"/>
        <w:sz w:val="22"/>
      </w:rPr>
      <w:tcPr>
        <w:shd w:val="clear" w:color="auto" w:fill="ffffff"/>
        <w:tcBorders>
          <w:top w:val="single" w:color="A5A5A5" w:themeColor="accent3" w:themeTint="FE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11" w:customStyle="1">
    <w:name w:val="Grid Table 7 Colorful - Accent 4"/>
    <w:basedOn w:val="713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FFD865" w:themeColor="accent4" w:themeTint="9A" w:sz="4" w:space="0"/>
        <w:right w:val="single" w:color="FFD865" w:themeColor="accent4" w:themeTint="9A" w:sz="4" w:space="0"/>
        <w:insideH w:val="single" w:color="FFD865" w:themeColor="accent4" w:themeTint="9A" w:sz="4" w:space="0"/>
        <w:insideV w:val="single" w:color="FFD865" w:themeColor="accent4" w:themeTint="9A" w:sz="4" w:space="0"/>
      </w:tblBorders>
    </w:tblPr>
    <w:tblStylePr w:type="band1Horz">
      <w:rPr>
        <w:rFonts w:ascii="Arial" w:hAnsi="Arial"/>
        <w:color w:val="ffd865" w:themeColor="accent4" w:themeTint="9A" w:themeShade="95"/>
        <w:sz w:val="22"/>
      </w:rPr>
      <w:tcPr>
        <w:shd w:val="clear" w:color="auto" w:fill="fff2cb"/>
      </w:tcPr>
    </w:tblStylePr>
    <w:tblStylePr w:type="band1Vert">
      <w:tcPr>
        <w:shd w:val="clear" w:color="auto" w:fill="fff2cb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  <w:tblStylePr w:type="firstCol">
      <w:rPr>
        <w:rFonts w:ascii="Arial" w:hAnsi="Arial"/>
        <w:i/>
        <w:color w:val="ffd865" w:themeColor="accent4" w:themeTint="9A" w:themeShade="95"/>
        <w:sz w:val="22"/>
      </w:rPr>
      <w:pPr>
        <w:jc w:val="right"/>
      </w:pPr>
      <w:tcPr>
        <w:shd w:val="clear" w:color="auto" w:fill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D865" w:themeColor="accent4" w:themeTint="9A" w:sz="4" w:space="0"/>
        </w:tcBorders>
      </w:tcPr>
    </w:tblStylePr>
    <w:tblStylePr w:type="firstRow">
      <w:rPr>
        <w:rFonts w:ascii="Arial" w:hAnsi="Arial"/>
        <w:b/>
        <w:color w:val="ffd865" w:themeColor="accent4" w:themeTint="9A" w:themeShade="95"/>
        <w:sz w:val="22"/>
      </w:rPr>
      <w:tcPr>
        <w:shd w:val="clear" w:color="auto" w:fill="ffffff"/>
        <w:tcBorders>
          <w:top w:val="none" w:color="000000" w:sz="4" w:space="0"/>
          <w:left w:val="none" w:color="000000" w:sz="4" w:space="0"/>
          <w:bottom w:val="single" w:color="FFD865" w:themeColor="accent4" w:themeTint="9A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ffd865" w:themeColor="accent4" w:themeTint="9A" w:themeShade="95"/>
        <w:sz w:val="22"/>
      </w:rPr>
      <w:tcPr>
        <w:shd w:val="clear" w:color="auto" w:fill="ffffff"/>
        <w:tcBorders>
          <w:top w:val="none" w:color="000000" w:sz="4" w:space="0"/>
          <w:left w:val="single" w:color="FFD865" w:themeColor="accent4" w:themeTint="9A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ffd865" w:themeColor="accent4" w:themeTint="9A" w:themeShade="95"/>
        <w:sz w:val="22"/>
      </w:rPr>
      <w:tcPr>
        <w:shd w:val="clear" w:color="auto" w:fill="ffffff"/>
        <w:tcBorders>
          <w:top w:val="single" w:color="FFD865" w:themeColor="accent4" w:themeTint="9A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12" w:customStyle="1">
    <w:name w:val="Grid Table 7 Colorful - Accent 5"/>
    <w:basedOn w:val="713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A2C6E7" w:themeColor="accent5" w:themeTint="90" w:sz="4" w:space="0"/>
        <w:right w:val="single" w:color="A2C6E7" w:themeColor="accent5" w:themeTint="90" w:sz="4" w:space="0"/>
        <w:insideH w:val="single" w:color="A2C6E7" w:themeColor="accent5" w:themeTint="90" w:sz="4" w:space="0"/>
        <w:insideV w:val="single" w:color="A2C6E7" w:themeColor="accent5" w:themeTint="90" w:sz="4" w:space="0"/>
      </w:tblBorders>
    </w:tblPr>
    <w:tblStylePr w:type="band1Horz">
      <w:rPr>
        <w:rFonts w:ascii="Arial" w:hAnsi="Arial"/>
        <w:color w:val="245a8d" w:themeColor="accent5" w:themeShade="95"/>
        <w:sz w:val="22"/>
      </w:rPr>
      <w:tcPr>
        <w:shd w:val="clear" w:color="auto" w:fill="ddeaf6"/>
      </w:tcPr>
    </w:tblStylePr>
    <w:tblStylePr w:type="band1Vert">
      <w:tcPr>
        <w:shd w:val="clear" w:color="auto" w:fill="ddeaf6"/>
      </w:tcPr>
    </w:tblStylePr>
    <w:tblStylePr w:type="band2Horz">
      <w:rPr>
        <w:rFonts w:ascii="Arial" w:hAnsi="Arial"/>
        <w:color w:val="245a8d" w:themeColor="accent5" w:themeShade="95"/>
        <w:sz w:val="22"/>
      </w:rPr>
    </w:tblStylePr>
    <w:tblStylePr w:type="firstCol">
      <w:rPr>
        <w:rFonts w:ascii="Arial" w:hAnsi="Arial"/>
        <w:i/>
        <w:color w:val="245a8d" w:themeColor="accent5" w:themeShade="95"/>
        <w:sz w:val="22"/>
      </w:rPr>
      <w:pPr>
        <w:jc w:val="right"/>
      </w:pPr>
      <w:tcPr>
        <w:shd w:val="clear" w:color="auto" w:fill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A2C6E7" w:themeColor="accent5" w:themeTint="90" w:sz="4" w:space="0"/>
        </w:tcBorders>
      </w:tcPr>
    </w:tblStylePr>
    <w:tblStylePr w:type="firstRow">
      <w:rPr>
        <w:rFonts w:ascii="Arial" w:hAnsi="Arial"/>
        <w:b/>
        <w:color w:val="245a8d" w:themeColor="accent5" w:themeShade="95"/>
        <w:sz w:val="22"/>
      </w:rPr>
      <w:tcPr>
        <w:shd w:val="clear" w:color="auto" w:fill="ffffff"/>
        <w:tcBorders>
          <w:top w:val="none" w:color="000000" w:sz="4" w:space="0"/>
          <w:left w:val="none" w:color="000000" w:sz="4" w:space="0"/>
          <w:bottom w:val="single" w:color="A2C6E7" w:themeColor="accent5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245a8d" w:themeColor="accent5" w:themeShade="95"/>
        <w:sz w:val="22"/>
      </w:rPr>
      <w:tcPr>
        <w:shd w:val="clear" w:color="auto" w:fill="ffffff"/>
        <w:tcBorders>
          <w:top w:val="none" w:color="000000" w:sz="4" w:space="0"/>
          <w:left w:val="single" w:color="A2C6E7" w:themeColor="accent5" w:themeTint="9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245a8d" w:themeColor="accent5" w:themeShade="95"/>
        <w:sz w:val="22"/>
      </w:rPr>
      <w:tcPr>
        <w:shd w:val="clear" w:color="auto" w:fill="ffffff"/>
        <w:tcBorders>
          <w:top w:val="single" w:color="A2C6E7" w:themeColor="accent5" w:themeTint="9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13" w:customStyle="1">
    <w:name w:val="Grid Table 7 Colorful - Accent 6"/>
    <w:basedOn w:val="713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ADD394" w:themeColor="accent6" w:themeTint="90" w:sz="4" w:space="0"/>
        <w:right w:val="single" w:color="ADD394" w:themeColor="accent6" w:themeTint="90" w:sz="4" w:space="0"/>
        <w:insideH w:val="single" w:color="ADD394" w:themeColor="accent6" w:themeTint="90" w:sz="4" w:space="0"/>
        <w:insideV w:val="single" w:color="ADD394" w:themeColor="accent6" w:themeTint="90" w:sz="4" w:space="0"/>
      </w:tblBorders>
    </w:tblPr>
    <w:tblStylePr w:type="band1Horz">
      <w:rPr>
        <w:rFonts w:ascii="Arial" w:hAnsi="Arial"/>
        <w:color w:val="416429" w:themeColor="accent6" w:themeShade="95"/>
        <w:sz w:val="22"/>
      </w:rPr>
      <w:tcPr>
        <w:shd w:val="clear" w:color="auto" w:fill="e1efd8"/>
      </w:tcPr>
    </w:tblStylePr>
    <w:tblStylePr w:type="band1Vert">
      <w:tcPr>
        <w:shd w:val="clear" w:color="auto" w:fill="e1efd8"/>
      </w:tcPr>
    </w:tblStylePr>
    <w:tblStylePr w:type="band2Horz">
      <w:rPr>
        <w:rFonts w:ascii="Arial" w:hAnsi="Arial"/>
        <w:color w:val="416429" w:themeColor="accent6" w:themeShade="95"/>
        <w:sz w:val="22"/>
      </w:rPr>
    </w:tblStylePr>
    <w:tblStylePr w:type="firstCol">
      <w:rPr>
        <w:rFonts w:ascii="Arial" w:hAnsi="Arial"/>
        <w:i/>
        <w:color w:val="416429" w:themeColor="accent6" w:themeShade="95"/>
        <w:sz w:val="22"/>
      </w:rPr>
      <w:pPr>
        <w:jc w:val="right"/>
      </w:pPr>
      <w:tcPr>
        <w:shd w:val="clear" w:color="auto" w:fill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ADD394" w:themeColor="accent6" w:themeTint="90" w:sz="4" w:space="0"/>
        </w:tcBorders>
      </w:tcPr>
    </w:tblStylePr>
    <w:tblStylePr w:type="firstRow">
      <w:rPr>
        <w:rFonts w:ascii="Arial" w:hAnsi="Arial"/>
        <w:b/>
        <w:color w:val="416429" w:themeColor="accent6" w:themeShade="95"/>
        <w:sz w:val="22"/>
      </w:rPr>
      <w:tcPr>
        <w:shd w:val="clear" w:color="auto" w:fill="ffffff"/>
        <w:tcBorders>
          <w:top w:val="none" w:color="000000" w:sz="4" w:space="0"/>
          <w:left w:val="none" w:color="000000" w:sz="4" w:space="0"/>
          <w:bottom w:val="single" w:color="ADD394" w:themeColor="accent6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416429" w:themeColor="accent6" w:themeShade="95"/>
        <w:sz w:val="22"/>
      </w:rPr>
      <w:tcPr>
        <w:shd w:val="clear" w:color="auto" w:fill="ffffff"/>
        <w:tcBorders>
          <w:top w:val="none" w:color="000000" w:sz="4" w:space="0"/>
          <w:left w:val="single" w:color="ADD394" w:themeColor="accent6" w:themeTint="9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416429" w:themeColor="accent6" w:themeShade="95"/>
        <w:sz w:val="22"/>
      </w:rPr>
      <w:tcPr>
        <w:shd w:val="clear" w:color="auto" w:fill="ffffff"/>
        <w:tcBorders>
          <w:top w:val="single" w:color="ADD394" w:themeColor="accent6" w:themeTint="9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14">
    <w:name w:val="List Table 1 Light"/>
    <w:basedOn w:val="713"/>
    <w:uiPriority w:val="99"/>
    <w:pPr>
      <w:spacing w:after="0" w:line="240" w:lineRule="auto"/>
    </w:pPr>
    <w:tblPr>
      <w:tblStyleRowBandSize w:val="1"/>
      <w:tblStyleColBandSize w:val="1"/>
    </w:tblPr>
    <w:tblStylePr w:type="band1Horz">
      <w:tcPr>
        <w:shd w:val="clear" w:color="auto" w:fill="bfbfbf"/>
      </w:tcPr>
    </w:tblStylePr>
    <w:tblStylePr w:type="band1Vert">
      <w:tcPr>
        <w:shd w:val="clear" w:color="auto" w:fill="bfbfbf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text1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text1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15" w:customStyle="1">
    <w:name w:val="List Table 1 Light - Accent 1"/>
    <w:basedOn w:val="713"/>
    <w:uiPriority w:val="99"/>
    <w:pPr>
      <w:spacing w:after="0" w:line="240" w:lineRule="auto"/>
    </w:pPr>
    <w:tblPr>
      <w:tblStyleRowBandSize w:val="1"/>
      <w:tblStyleColBandSize w:val="1"/>
    </w:tblPr>
    <w:tblStylePr w:type="band1Horz">
      <w:tcPr>
        <w:shd w:val="clear" w:color="auto" w:fill="cfdbf0"/>
      </w:tcPr>
    </w:tblStylePr>
    <w:tblStylePr w:type="band1Vert">
      <w:tcPr>
        <w:shd w:val="clear" w:color="auto" w:fill="cfdbf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4472C4" w:themeColor="accent1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4472C4" w:themeColor="accent1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16" w:customStyle="1">
    <w:name w:val="List Table 1 Light - Accent 2"/>
    <w:basedOn w:val="713"/>
    <w:uiPriority w:val="99"/>
    <w:pPr>
      <w:spacing w:after="0" w:line="240" w:lineRule="auto"/>
    </w:pPr>
    <w:tblPr>
      <w:tblStyleRowBandSize w:val="1"/>
      <w:tblStyleColBandSize w:val="1"/>
    </w:tblPr>
    <w:tblStylePr w:type="band1Horz">
      <w:tcPr>
        <w:shd w:val="clear" w:color="auto" w:fill="fadecb"/>
      </w:tcPr>
    </w:tblStylePr>
    <w:tblStylePr w:type="band1Vert">
      <w:tcPr>
        <w:shd w:val="clear" w:color="auto" w:fill="fadecb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ED7D31" w:themeColor="accent2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ED7D31" w:themeColor="accent2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17" w:customStyle="1">
    <w:name w:val="List Table 1 Light - Accent 3"/>
    <w:basedOn w:val="713"/>
    <w:uiPriority w:val="99"/>
    <w:pPr>
      <w:spacing w:after="0" w:line="240" w:lineRule="auto"/>
    </w:pPr>
    <w:tblPr>
      <w:tblStyleRowBandSize w:val="1"/>
      <w:tblStyleColBandSize w:val="1"/>
    </w:tblPr>
    <w:tblStylePr w:type="band1Horz">
      <w:tcPr>
        <w:shd w:val="clear" w:color="auto" w:fill="e8e8e8"/>
      </w:tcPr>
    </w:tblStylePr>
    <w:tblStylePr w:type="band1Vert">
      <w:tcPr>
        <w:shd w:val="clear" w:color="auto" w:fill="e8e8e8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A5A5A5" w:themeColor="accent3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A5A5A5" w:themeColor="accent3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18" w:customStyle="1">
    <w:name w:val="List Table 1 Light - Accent 4"/>
    <w:basedOn w:val="713"/>
    <w:uiPriority w:val="99"/>
    <w:pPr>
      <w:spacing w:after="0" w:line="240" w:lineRule="auto"/>
    </w:pPr>
    <w:tblPr>
      <w:tblStyleRowBandSize w:val="1"/>
      <w:tblStyleColBandSize w:val="1"/>
    </w:tblPr>
    <w:tblStylePr w:type="band1Horz">
      <w:tcPr>
        <w:shd w:val="clear" w:color="auto" w:fill="ffefbf"/>
      </w:tcPr>
    </w:tblStylePr>
    <w:tblStylePr w:type="band1Vert">
      <w:tcPr>
        <w:shd w:val="clear" w:color="auto" w:fill="ffefbf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FFC000" w:themeColor="accent4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FFC000" w:themeColor="accent4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19" w:customStyle="1">
    <w:name w:val="List Table 1 Light - Accent 5"/>
    <w:basedOn w:val="713"/>
    <w:uiPriority w:val="99"/>
    <w:pPr>
      <w:spacing w:after="0" w:line="240" w:lineRule="auto"/>
    </w:pPr>
    <w:tblPr>
      <w:tblStyleRowBandSize w:val="1"/>
      <w:tblStyleColBandSize w:val="1"/>
    </w:tblPr>
    <w:tblStylePr w:type="band1Horz">
      <w:tcPr>
        <w:shd w:val="clear" w:color="auto" w:fill="d5e5f4"/>
      </w:tcPr>
    </w:tblStylePr>
    <w:tblStylePr w:type="band1Vert">
      <w:tcPr>
        <w:shd w:val="clear" w:color="auto" w:fill="d5e5f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5B9BD5" w:themeColor="accent5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5B9BD5" w:themeColor="accent5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20" w:customStyle="1">
    <w:name w:val="List Table 1 Light - Accent 6"/>
    <w:basedOn w:val="713"/>
    <w:uiPriority w:val="99"/>
    <w:pPr>
      <w:spacing w:after="0" w:line="240" w:lineRule="auto"/>
    </w:pPr>
    <w:tblPr>
      <w:tblStyleRowBandSize w:val="1"/>
      <w:tblStyleColBandSize w:val="1"/>
    </w:tblPr>
    <w:tblStylePr w:type="band1Horz">
      <w:tcPr>
        <w:shd w:val="clear" w:color="auto" w:fill="daebcf"/>
      </w:tcPr>
    </w:tblStylePr>
    <w:tblStylePr w:type="band1Vert">
      <w:tcPr>
        <w:shd w:val="clear" w:color="auto" w:fill="daebcf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70AD47" w:themeColor="accent6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70AD47" w:themeColor="accent6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21">
    <w:name w:val="List Table 2"/>
    <w:basedOn w:val="713"/>
    <w:uiPriority w:val="99"/>
    <w:pPr>
      <w:spacing w:after="0" w:line="240" w:lineRule="auto"/>
    </w:pPr>
    <w:tblPr>
      <w:tblStyleRowBandSize w:val="1"/>
      <w:tblStyleColBandSize w:val="1"/>
      <w:tblBorders>
        <w:top w:val="single" w:color="6F6F6F" w:themeColor="text1" w:themeTint="90" w:sz="4" w:space="0"/>
        <w:bottom w:val="single" w:color="6F6F6F" w:themeColor="text1" w:themeTint="90" w:sz="4" w:space="0"/>
        <w:insideH w:val="single" w:color="6F6F6F" w:themeColor="tex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auto" w:fill="bfbfbf"/>
      </w:tcPr>
    </w:tblStylePr>
    <w:tblStylePr w:type="band1Vert">
      <w:rPr>
        <w:rFonts w:ascii="Arial" w:hAnsi="Arial"/>
        <w:color w:val="404040"/>
        <w:sz w:val="22"/>
      </w:rPr>
      <w:tcPr>
        <w:shd w:val="clear" w:color="auto" w:fill="bfbfbf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6F6F6F" w:themeColor="text1" w:themeTint="90" w:sz="4" w:space="0"/>
          <w:left w:val="none" w:color="000000" w:sz="4" w:space="0"/>
          <w:bottom w:val="single" w:color="6F6F6F" w:themeColor="text1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6F6F6F" w:themeColor="text1" w:themeTint="90" w:sz="4" w:space="0"/>
          <w:left w:val="none" w:color="000000" w:sz="4" w:space="0"/>
          <w:bottom w:val="single" w:color="6F6F6F" w:themeColor="text1" w:themeTint="90" w:sz="4" w:space="0"/>
          <w:right w:val="none" w:color="000000" w:sz="4" w:space="0"/>
        </w:tcBorders>
      </w:tcPr>
    </w:tblStylePr>
  </w:style>
  <w:style w:type="table" w:styleId="822" w:customStyle="1">
    <w:name w:val="List Table 2 - Accent 1"/>
    <w:basedOn w:val="713"/>
    <w:uiPriority w:val="99"/>
    <w:pPr>
      <w:spacing w:after="0" w:line="240" w:lineRule="auto"/>
    </w:pPr>
    <w:tblPr>
      <w:tblStyleRowBandSize w:val="1"/>
      <w:tblStyleColBandSize w:val="1"/>
      <w:tblBorders>
        <w:top w:val="single" w:color="95AFDD" w:themeColor="accent1" w:themeTint="90" w:sz="4" w:space="0"/>
        <w:bottom w:val="single" w:color="95AFDD" w:themeColor="accent1" w:themeTint="90" w:sz="4" w:space="0"/>
        <w:insideH w:val="single" w:color="95AFDD" w:themeColor="accen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auto" w:fill="cfdbf0"/>
      </w:tcPr>
    </w:tblStylePr>
    <w:tblStylePr w:type="band1Vert">
      <w:rPr>
        <w:rFonts w:ascii="Arial" w:hAnsi="Arial"/>
        <w:color w:val="404040"/>
        <w:sz w:val="22"/>
      </w:rPr>
      <w:tcPr>
        <w:shd w:val="clear" w:color="auto" w:fill="cfdbf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95AFDD" w:themeColor="accent1" w:themeTint="90" w:sz="4" w:space="0"/>
          <w:left w:val="none" w:color="000000" w:sz="4" w:space="0"/>
          <w:bottom w:val="single" w:color="95AFDD" w:themeColor="accent1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95AFDD" w:themeColor="accent1" w:themeTint="90" w:sz="4" w:space="0"/>
          <w:left w:val="none" w:color="000000" w:sz="4" w:space="0"/>
          <w:bottom w:val="single" w:color="95AFDD" w:themeColor="accent1" w:themeTint="90" w:sz="4" w:space="0"/>
          <w:right w:val="none" w:color="000000" w:sz="4" w:space="0"/>
        </w:tcBorders>
      </w:tcPr>
    </w:tblStylePr>
  </w:style>
  <w:style w:type="table" w:styleId="823" w:customStyle="1">
    <w:name w:val="List Table 2 - Accent 2"/>
    <w:basedOn w:val="713"/>
    <w:uiPriority w:val="99"/>
    <w:pPr>
      <w:spacing w:after="0" w:line="240" w:lineRule="auto"/>
    </w:pPr>
    <w:tblPr>
      <w:tblStyleRowBandSize w:val="1"/>
      <w:tblStyleColBandSize w:val="1"/>
      <w:tblBorders>
        <w:top w:val="single" w:color="F4B58A" w:themeColor="accent2" w:themeTint="90" w:sz="4" w:space="0"/>
        <w:bottom w:val="single" w:color="F4B58A" w:themeColor="accent2" w:themeTint="90" w:sz="4" w:space="0"/>
        <w:insideH w:val="single" w:color="F4B58A" w:themeColor="accent2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auto" w:fill="fadecb"/>
      </w:tcPr>
    </w:tblStylePr>
    <w:tblStylePr w:type="band1Vert">
      <w:rPr>
        <w:rFonts w:ascii="Arial" w:hAnsi="Arial"/>
        <w:color w:val="404040"/>
        <w:sz w:val="22"/>
      </w:rPr>
      <w:tcPr>
        <w:shd w:val="clear" w:color="auto" w:fill="fadecb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F4B58A" w:themeColor="accent2" w:themeTint="90" w:sz="4" w:space="0"/>
          <w:left w:val="none" w:color="000000" w:sz="4" w:space="0"/>
          <w:bottom w:val="single" w:color="F4B58A" w:themeColor="accent2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F4B58A" w:themeColor="accent2" w:themeTint="90" w:sz="4" w:space="0"/>
          <w:left w:val="none" w:color="000000" w:sz="4" w:space="0"/>
          <w:bottom w:val="single" w:color="F4B58A" w:themeColor="accent2" w:themeTint="90" w:sz="4" w:space="0"/>
          <w:right w:val="none" w:color="000000" w:sz="4" w:space="0"/>
        </w:tcBorders>
      </w:tcPr>
    </w:tblStylePr>
  </w:style>
  <w:style w:type="table" w:styleId="824" w:customStyle="1">
    <w:name w:val="List Table 2 - Accent 3"/>
    <w:basedOn w:val="713"/>
    <w:uiPriority w:val="99"/>
    <w:pPr>
      <w:spacing w:after="0" w:line="240" w:lineRule="auto"/>
    </w:pPr>
    <w:tblPr>
      <w:tblStyleRowBandSize w:val="1"/>
      <w:tblStyleColBandSize w:val="1"/>
      <w:tblBorders>
        <w:top w:val="single" w:color="CCCCCC" w:themeColor="accent3" w:themeTint="90" w:sz="4" w:space="0"/>
        <w:bottom w:val="single" w:color="CCCCCC" w:themeColor="accent3" w:themeTint="90" w:sz="4" w:space="0"/>
        <w:insideH w:val="single" w:color="CCCCCC" w:themeColor="accent3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auto" w:fill="e8e8e8"/>
      </w:tcPr>
    </w:tblStylePr>
    <w:tblStylePr w:type="band1Vert">
      <w:rPr>
        <w:rFonts w:ascii="Arial" w:hAnsi="Arial"/>
        <w:color w:val="404040"/>
        <w:sz w:val="22"/>
      </w:rPr>
      <w:tcPr>
        <w:shd w:val="clear" w:color="auto" w:fill="e8e8e8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CCCCCC" w:themeColor="accent3" w:themeTint="90" w:sz="4" w:space="0"/>
          <w:left w:val="none" w:color="000000" w:sz="4" w:space="0"/>
          <w:bottom w:val="single" w:color="CCCCCC" w:themeColor="accent3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CCCCCC" w:themeColor="accent3" w:themeTint="90" w:sz="4" w:space="0"/>
          <w:left w:val="none" w:color="000000" w:sz="4" w:space="0"/>
          <w:bottom w:val="single" w:color="CCCCCC" w:themeColor="accent3" w:themeTint="90" w:sz="4" w:space="0"/>
          <w:right w:val="none" w:color="000000" w:sz="4" w:space="0"/>
        </w:tcBorders>
      </w:tcPr>
    </w:tblStylePr>
  </w:style>
  <w:style w:type="table" w:styleId="825" w:customStyle="1">
    <w:name w:val="List Table 2 - Accent 4"/>
    <w:basedOn w:val="713"/>
    <w:uiPriority w:val="99"/>
    <w:pPr>
      <w:spacing w:after="0" w:line="240" w:lineRule="auto"/>
    </w:pPr>
    <w:tblPr>
      <w:tblStyleRowBandSize w:val="1"/>
      <w:tblStyleColBandSize w:val="1"/>
      <w:tblBorders>
        <w:top w:val="single" w:color="FFDB6F" w:themeColor="accent4" w:themeTint="90" w:sz="4" w:space="0"/>
        <w:bottom w:val="single" w:color="FFDB6F" w:themeColor="accent4" w:themeTint="90" w:sz="4" w:space="0"/>
        <w:insideH w:val="single" w:color="FFDB6F" w:themeColor="accent4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auto" w:fill="ffefbf"/>
      </w:tcPr>
    </w:tblStylePr>
    <w:tblStylePr w:type="band1Vert">
      <w:rPr>
        <w:rFonts w:ascii="Arial" w:hAnsi="Arial"/>
        <w:color w:val="404040"/>
        <w:sz w:val="22"/>
      </w:rPr>
      <w:tcPr>
        <w:shd w:val="clear" w:color="auto" w:fill="ffefbf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FFDB6F" w:themeColor="accent4" w:themeTint="90" w:sz="4" w:space="0"/>
          <w:left w:val="none" w:color="000000" w:sz="4" w:space="0"/>
          <w:bottom w:val="single" w:color="FFDB6F" w:themeColor="accent4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FFDB6F" w:themeColor="accent4" w:themeTint="90" w:sz="4" w:space="0"/>
          <w:left w:val="none" w:color="000000" w:sz="4" w:space="0"/>
          <w:bottom w:val="single" w:color="FFDB6F" w:themeColor="accent4" w:themeTint="90" w:sz="4" w:space="0"/>
          <w:right w:val="none" w:color="000000" w:sz="4" w:space="0"/>
        </w:tcBorders>
      </w:tcPr>
    </w:tblStylePr>
  </w:style>
  <w:style w:type="table" w:styleId="826" w:customStyle="1">
    <w:name w:val="List Table 2 - Accent 5"/>
    <w:basedOn w:val="713"/>
    <w:uiPriority w:val="99"/>
    <w:pPr>
      <w:spacing w:after="0" w:line="240" w:lineRule="auto"/>
    </w:pPr>
    <w:tblPr>
      <w:tblStyleRowBandSize w:val="1"/>
      <w:tblStyleColBandSize w:val="1"/>
      <w:tblBorders>
        <w:top w:val="single" w:color="A2C6E7" w:themeColor="accent5" w:themeTint="90" w:sz="4" w:space="0"/>
        <w:bottom w:val="single" w:color="A2C6E7" w:themeColor="accent5" w:themeTint="90" w:sz="4" w:space="0"/>
        <w:insideH w:val="single" w:color="A2C6E7" w:themeColor="accent5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auto" w:fill="d5e5f4"/>
      </w:tcPr>
    </w:tblStylePr>
    <w:tblStylePr w:type="band1Vert">
      <w:rPr>
        <w:rFonts w:ascii="Arial" w:hAnsi="Arial"/>
        <w:color w:val="404040"/>
        <w:sz w:val="22"/>
      </w:rPr>
      <w:tcPr>
        <w:shd w:val="clear" w:color="auto" w:fill="d5e5f4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A2C6E7" w:themeColor="accent5" w:themeTint="90" w:sz="4" w:space="0"/>
          <w:left w:val="none" w:color="000000" w:sz="4" w:space="0"/>
          <w:bottom w:val="single" w:color="A2C6E7" w:themeColor="accent5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A2C6E7" w:themeColor="accent5" w:themeTint="90" w:sz="4" w:space="0"/>
          <w:left w:val="none" w:color="000000" w:sz="4" w:space="0"/>
          <w:bottom w:val="single" w:color="A2C6E7" w:themeColor="accent5" w:themeTint="90" w:sz="4" w:space="0"/>
          <w:right w:val="none" w:color="000000" w:sz="4" w:space="0"/>
        </w:tcBorders>
      </w:tcPr>
    </w:tblStylePr>
  </w:style>
  <w:style w:type="table" w:styleId="827" w:customStyle="1">
    <w:name w:val="List Table 2 - Accent 6"/>
    <w:basedOn w:val="713"/>
    <w:uiPriority w:val="99"/>
    <w:pPr>
      <w:spacing w:after="0" w:line="240" w:lineRule="auto"/>
    </w:pPr>
    <w:tblPr>
      <w:tblStyleRowBandSize w:val="1"/>
      <w:tblStyleColBandSize w:val="1"/>
      <w:tblBorders>
        <w:top w:val="single" w:color="ADD394" w:themeColor="accent6" w:themeTint="90" w:sz="4" w:space="0"/>
        <w:bottom w:val="single" w:color="ADD394" w:themeColor="accent6" w:themeTint="90" w:sz="4" w:space="0"/>
        <w:insideH w:val="single" w:color="ADD394" w:themeColor="accent6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auto" w:fill="daebcf"/>
      </w:tcPr>
    </w:tblStylePr>
    <w:tblStylePr w:type="band1Vert">
      <w:rPr>
        <w:rFonts w:ascii="Arial" w:hAnsi="Arial"/>
        <w:color w:val="404040"/>
        <w:sz w:val="22"/>
      </w:rPr>
      <w:tcPr>
        <w:shd w:val="clear" w:color="auto" w:fill="daebcf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ADD394" w:themeColor="accent6" w:themeTint="90" w:sz="4" w:space="0"/>
          <w:left w:val="none" w:color="000000" w:sz="4" w:space="0"/>
          <w:bottom w:val="single" w:color="ADD394" w:themeColor="accent6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ADD394" w:themeColor="accent6" w:themeTint="90" w:sz="4" w:space="0"/>
          <w:left w:val="none" w:color="000000" w:sz="4" w:space="0"/>
          <w:bottom w:val="single" w:color="ADD394" w:themeColor="accent6" w:themeTint="90" w:sz="4" w:space="0"/>
          <w:right w:val="none" w:color="000000" w:sz="4" w:space="0"/>
        </w:tcBorders>
      </w:tcPr>
    </w:tblStylePr>
  </w:style>
  <w:style w:type="table" w:styleId="828">
    <w:name w:val="List Table 3"/>
    <w:basedOn w:val="713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text1" w:sz="4" w:space="0"/>
          <w:bottom w:val="single" w:color="000000" w:themeColor="text1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auto" w:fill="000000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29" w:customStyle="1">
    <w:name w:val="List Table 3 - Accent 1"/>
    <w:basedOn w:val="713"/>
    <w:uiPriority w:val="99"/>
    <w:pPr>
      <w:spacing w:after="0" w:line="240" w:lineRule="auto"/>
    </w:pPr>
    <w:tblPr>
      <w:tblStyleRowBandSize w:val="1"/>
      <w:tblStyleColBandSize w:val="1"/>
      <w:tblBorders>
        <w:top w:val="single" w:color="4472C4" w:themeColor="accent1" w:sz="4" w:space="0"/>
        <w:left w:val="single" w:color="4472C4" w:themeColor="accent1" w:sz="4" w:space="0"/>
        <w:bottom w:val="single" w:color="4472C4" w:themeColor="accent1" w:sz="4" w:space="0"/>
        <w:right w:val="single" w:color="4472C4" w:themeColor="accent1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4472C4" w:themeColor="accent1" w:sz="4" w:space="0"/>
          <w:bottom w:val="single" w:color="4472C4" w:themeColor="accent1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4472C4" w:themeColor="accent1" w:sz="4" w:space="0"/>
          <w:right w:val="single" w:color="4472C4" w:themeColor="accent1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auto" w:fill="4472c4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30" w:customStyle="1">
    <w:name w:val="List Table 3 - Accent 2"/>
    <w:basedOn w:val="713"/>
    <w:uiPriority w:val="99"/>
    <w:pPr>
      <w:spacing w:after="0" w:line="240" w:lineRule="auto"/>
    </w:pPr>
    <w:tblPr>
      <w:tblStyleRowBandSize w:val="1"/>
      <w:tblStyleColBandSize w:val="1"/>
      <w:tblBorders>
        <w:top w:val="single" w:color="F4B184" w:themeColor="accent2" w:themeTint="97" w:sz="4" w:space="0"/>
        <w:left w:val="single" w:color="F4B184" w:themeColor="accent2" w:themeTint="97" w:sz="4" w:space="0"/>
        <w:bottom w:val="single" w:color="F4B184" w:themeColor="accent2" w:themeTint="97" w:sz="4" w:space="0"/>
        <w:right w:val="single" w:color="F4B184" w:themeColor="accent2" w:themeTint="9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F4B184" w:themeColor="accent2" w:themeTint="97" w:sz="4" w:space="0"/>
          <w:bottom w:val="single" w:color="F4B184" w:themeColor="accent2" w:themeTint="97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F4B184" w:themeColor="accent2" w:themeTint="97" w:sz="4" w:space="0"/>
          <w:right w:val="single" w:color="F4B184" w:themeColor="accent2" w:themeTint="9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auto" w:fill="f4b184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31" w:customStyle="1">
    <w:name w:val="List Table 3 - Accent 3"/>
    <w:basedOn w:val="713"/>
    <w:uiPriority w:val="99"/>
    <w:pPr>
      <w:spacing w:after="0" w:line="240" w:lineRule="auto"/>
    </w:pPr>
    <w:tblPr>
      <w:tblStyleRowBandSize w:val="1"/>
      <w:tblStyleColBandSize w:val="1"/>
      <w:tblBorders>
        <w:top w:val="single" w:color="C9C9C9" w:themeColor="accent3" w:themeTint="98" w:sz="4" w:space="0"/>
        <w:left w:val="single" w:color="C9C9C9" w:themeColor="accent3" w:themeTint="98" w:sz="4" w:space="0"/>
        <w:bottom w:val="single" w:color="C9C9C9" w:themeColor="accent3" w:themeTint="98" w:sz="4" w:space="0"/>
        <w:right w:val="single" w:color="C9C9C9" w:themeColor="accent3" w:themeTint="98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C9C9C9" w:themeColor="accent3" w:themeTint="98" w:sz="4" w:space="0"/>
          <w:bottom w:val="single" w:color="C9C9C9" w:themeColor="accent3" w:themeTint="98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C9C9C9" w:themeColor="accent3" w:themeTint="98" w:sz="4" w:space="0"/>
          <w:right w:val="single" w:color="C9C9C9" w:themeColor="accent3" w:themeTint="98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auto" w:fill="c9c9c9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32" w:customStyle="1">
    <w:name w:val="List Table 3 - Accent 4"/>
    <w:basedOn w:val="713"/>
    <w:uiPriority w:val="99"/>
    <w:pPr>
      <w:spacing w:after="0" w:line="240" w:lineRule="auto"/>
    </w:pPr>
    <w:tblPr>
      <w:tblStyleRowBandSize w:val="1"/>
      <w:tblStyleColBandSize w:val="1"/>
      <w:tblBorders>
        <w:top w:val="single" w:color="FFD865" w:themeColor="accent4" w:themeTint="9A" w:sz="4" w:space="0"/>
        <w:left w:val="single" w:color="FFD865" w:themeColor="accent4" w:themeTint="9A" w:sz="4" w:space="0"/>
        <w:bottom w:val="single" w:color="FFD865" w:themeColor="accent4" w:themeTint="9A" w:sz="4" w:space="0"/>
        <w:right w:val="single" w:color="FFD865" w:themeColor="accent4" w:themeTint="9A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FFD865" w:themeColor="accent4" w:themeTint="9A" w:sz="4" w:space="0"/>
          <w:bottom w:val="single" w:color="FFD865" w:themeColor="accent4" w:themeTint="9A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FFD865" w:themeColor="accent4" w:themeTint="9A" w:sz="4" w:space="0"/>
          <w:right w:val="single" w:color="FFD865" w:themeColor="accent4" w:themeTint="9A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auto" w:fill="ffd865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33" w:customStyle="1">
    <w:name w:val="List Table 3 - Accent 5"/>
    <w:basedOn w:val="713"/>
    <w:uiPriority w:val="99"/>
    <w:pPr>
      <w:spacing w:after="0" w:line="240" w:lineRule="auto"/>
    </w:pPr>
    <w:tblPr>
      <w:tblStyleRowBandSize w:val="1"/>
      <w:tblStyleColBandSize w:val="1"/>
      <w:tblBorders>
        <w:top w:val="single" w:color="9BC2E5" w:themeColor="accent5" w:themeTint="9A" w:sz="4" w:space="0"/>
        <w:left w:val="single" w:color="9BC2E5" w:themeColor="accent5" w:themeTint="9A" w:sz="4" w:space="0"/>
        <w:bottom w:val="single" w:color="9BC2E5" w:themeColor="accent5" w:themeTint="9A" w:sz="4" w:space="0"/>
        <w:right w:val="single" w:color="9BC2E5" w:themeColor="accent5" w:themeTint="9A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9BC2E5" w:themeColor="accent5" w:themeTint="9A" w:sz="4" w:space="0"/>
          <w:bottom w:val="single" w:color="9BC2E5" w:themeColor="accent5" w:themeTint="9A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9BC2E5" w:themeColor="accent5" w:themeTint="9A" w:sz="4" w:space="0"/>
          <w:right w:val="single" w:color="9BC2E5" w:themeColor="accent5" w:themeTint="9A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auto" w:fill="9bc2e5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34" w:customStyle="1">
    <w:name w:val="List Table 3 - Accent 6"/>
    <w:basedOn w:val="713"/>
    <w:uiPriority w:val="99"/>
    <w:pPr>
      <w:spacing w:after="0" w:line="240" w:lineRule="auto"/>
    </w:pPr>
    <w:tblPr>
      <w:tblStyleRowBandSize w:val="1"/>
      <w:tblStyleColBandSize w:val="1"/>
      <w:tblBorders>
        <w:top w:val="single" w:color="A9D08E" w:themeColor="accent6" w:themeTint="98" w:sz="4" w:space="0"/>
        <w:left w:val="single" w:color="A9D08E" w:themeColor="accent6" w:themeTint="98" w:sz="4" w:space="0"/>
        <w:bottom w:val="single" w:color="A9D08E" w:themeColor="accent6" w:themeTint="98" w:sz="4" w:space="0"/>
        <w:right w:val="single" w:color="A9D08E" w:themeColor="accent6" w:themeTint="98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A9D08E" w:themeColor="accent6" w:themeTint="98" w:sz="4" w:space="0"/>
          <w:bottom w:val="single" w:color="A9D08E" w:themeColor="accent6" w:themeTint="98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A9D08E" w:themeColor="accent6" w:themeTint="98" w:sz="4" w:space="0"/>
          <w:right w:val="single" w:color="A9D08E" w:themeColor="accent6" w:themeTint="98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auto" w:fill="a9d08e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35">
    <w:name w:val="List Table 4"/>
    <w:basedOn w:val="713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auto" w:fill="bfbfbf"/>
      </w:tcPr>
    </w:tblStylePr>
    <w:tblStylePr w:type="band1Vert">
      <w:rPr>
        <w:rFonts w:ascii="Arial" w:hAnsi="Arial"/>
        <w:color w:val="404040"/>
        <w:sz w:val="22"/>
      </w:rPr>
      <w:tcPr>
        <w:shd w:val="clear" w:color="auto" w:fill="bfbfbf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auto" w:fill="000000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36" w:customStyle="1">
    <w:name w:val="List Table 4 - Accent 1"/>
    <w:basedOn w:val="713"/>
    <w:uiPriority w:val="99"/>
    <w:pPr>
      <w:spacing w:after="0" w:line="240" w:lineRule="auto"/>
    </w:pPr>
    <w:tblPr>
      <w:tblStyleRowBandSize w:val="1"/>
      <w:tblStyleColBandSize w:val="1"/>
      <w:tblBorders>
        <w:top w:val="single" w:color="95AFDD" w:themeColor="accent1" w:themeTint="90" w:sz="4" w:space="0"/>
        <w:left w:val="single" w:color="95AFDD" w:themeColor="accent1" w:themeTint="90" w:sz="4" w:space="0"/>
        <w:bottom w:val="single" w:color="95AFDD" w:themeColor="accent1" w:themeTint="90" w:sz="4" w:space="0"/>
        <w:right w:val="single" w:color="95AFDD" w:themeColor="accent1" w:themeTint="90" w:sz="4" w:space="0"/>
        <w:insideH w:val="single" w:color="95AFDD" w:themeColor="accen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auto" w:fill="cfdbf0"/>
      </w:tcPr>
    </w:tblStylePr>
    <w:tblStylePr w:type="band1Vert">
      <w:rPr>
        <w:rFonts w:ascii="Arial" w:hAnsi="Arial"/>
        <w:color w:val="404040"/>
        <w:sz w:val="22"/>
      </w:rPr>
      <w:tcPr>
        <w:shd w:val="clear" w:color="auto" w:fill="cfdbf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auto" w:fill="4472c4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37" w:customStyle="1">
    <w:name w:val="List Table 4 - Accent 2"/>
    <w:basedOn w:val="713"/>
    <w:uiPriority w:val="99"/>
    <w:pPr>
      <w:spacing w:after="0" w:line="240" w:lineRule="auto"/>
    </w:pPr>
    <w:tblPr>
      <w:tblStyleRowBandSize w:val="1"/>
      <w:tblStyleColBandSize w:val="1"/>
      <w:tblBorders>
        <w:top w:val="single" w:color="F4B58A" w:themeColor="accent2" w:themeTint="90" w:sz="4" w:space="0"/>
        <w:left w:val="single" w:color="F4B58A" w:themeColor="accent2" w:themeTint="90" w:sz="4" w:space="0"/>
        <w:bottom w:val="single" w:color="F4B58A" w:themeColor="accent2" w:themeTint="90" w:sz="4" w:space="0"/>
        <w:right w:val="single" w:color="F4B58A" w:themeColor="accent2" w:themeTint="90" w:sz="4" w:space="0"/>
        <w:insideH w:val="single" w:color="F4B58A" w:themeColor="accent2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auto" w:fill="fadecb"/>
      </w:tcPr>
    </w:tblStylePr>
    <w:tblStylePr w:type="band1Vert">
      <w:rPr>
        <w:rFonts w:ascii="Arial" w:hAnsi="Arial"/>
        <w:color w:val="404040"/>
        <w:sz w:val="22"/>
      </w:rPr>
      <w:tcPr>
        <w:shd w:val="clear" w:color="auto" w:fill="fadecb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auto" w:fill="ed7d3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38" w:customStyle="1">
    <w:name w:val="List Table 4 - Accent 3"/>
    <w:basedOn w:val="713"/>
    <w:uiPriority w:val="99"/>
    <w:pPr>
      <w:spacing w:after="0" w:line="240" w:lineRule="auto"/>
    </w:pPr>
    <w:tblPr>
      <w:tblStyleRowBandSize w:val="1"/>
      <w:tblStyleColBandSize w:val="1"/>
      <w:tblBorders>
        <w:top w:val="single" w:color="CCCCCC" w:themeColor="accent3" w:themeTint="90" w:sz="4" w:space="0"/>
        <w:left w:val="single" w:color="CCCCCC" w:themeColor="accent3" w:themeTint="90" w:sz="4" w:space="0"/>
        <w:bottom w:val="single" w:color="CCCCCC" w:themeColor="accent3" w:themeTint="90" w:sz="4" w:space="0"/>
        <w:right w:val="single" w:color="CCCCCC" w:themeColor="accent3" w:themeTint="90" w:sz="4" w:space="0"/>
        <w:insideH w:val="single" w:color="CCCCCC" w:themeColor="accent3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auto" w:fill="e8e8e8"/>
      </w:tcPr>
    </w:tblStylePr>
    <w:tblStylePr w:type="band1Vert">
      <w:rPr>
        <w:rFonts w:ascii="Arial" w:hAnsi="Arial"/>
        <w:color w:val="404040"/>
        <w:sz w:val="22"/>
      </w:rPr>
      <w:tcPr>
        <w:shd w:val="clear" w:color="auto" w:fill="e8e8e8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auto" w:fill="a5a5a5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39" w:customStyle="1">
    <w:name w:val="List Table 4 - Accent 4"/>
    <w:basedOn w:val="713"/>
    <w:uiPriority w:val="99"/>
    <w:pPr>
      <w:spacing w:after="0" w:line="240" w:lineRule="auto"/>
    </w:pPr>
    <w:tblPr>
      <w:tblStyleRowBandSize w:val="1"/>
      <w:tblStyleColBandSize w:val="1"/>
      <w:tblBorders>
        <w:top w:val="single" w:color="FFDB6F" w:themeColor="accent4" w:themeTint="90" w:sz="4" w:space="0"/>
        <w:left w:val="single" w:color="FFDB6F" w:themeColor="accent4" w:themeTint="90" w:sz="4" w:space="0"/>
        <w:bottom w:val="single" w:color="FFDB6F" w:themeColor="accent4" w:themeTint="90" w:sz="4" w:space="0"/>
        <w:right w:val="single" w:color="FFDB6F" w:themeColor="accent4" w:themeTint="90" w:sz="4" w:space="0"/>
        <w:insideH w:val="single" w:color="FFDB6F" w:themeColor="accent4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auto" w:fill="ffefbf"/>
      </w:tcPr>
    </w:tblStylePr>
    <w:tblStylePr w:type="band1Vert">
      <w:rPr>
        <w:rFonts w:ascii="Arial" w:hAnsi="Arial"/>
        <w:color w:val="404040"/>
        <w:sz w:val="22"/>
      </w:rPr>
      <w:tcPr>
        <w:shd w:val="clear" w:color="auto" w:fill="ffefbf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auto" w:fill="ffc000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40" w:customStyle="1">
    <w:name w:val="List Table 4 - Accent 5"/>
    <w:basedOn w:val="713"/>
    <w:uiPriority w:val="99"/>
    <w:pPr>
      <w:spacing w:after="0" w:line="240" w:lineRule="auto"/>
    </w:pPr>
    <w:tblPr>
      <w:tblStyleRowBandSize w:val="1"/>
      <w:tblStyleColBandSize w:val="1"/>
      <w:tblBorders>
        <w:top w:val="single" w:color="A2C6E7" w:themeColor="accent5" w:themeTint="90" w:sz="4" w:space="0"/>
        <w:left w:val="single" w:color="A2C6E7" w:themeColor="accent5" w:themeTint="90" w:sz="4" w:space="0"/>
        <w:bottom w:val="single" w:color="A2C6E7" w:themeColor="accent5" w:themeTint="90" w:sz="4" w:space="0"/>
        <w:right w:val="single" w:color="A2C6E7" w:themeColor="accent5" w:themeTint="90" w:sz="4" w:space="0"/>
        <w:insideH w:val="single" w:color="A2C6E7" w:themeColor="accent5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auto" w:fill="d5e5f4"/>
      </w:tcPr>
    </w:tblStylePr>
    <w:tblStylePr w:type="band1Vert">
      <w:rPr>
        <w:rFonts w:ascii="Arial" w:hAnsi="Arial"/>
        <w:color w:val="404040"/>
        <w:sz w:val="22"/>
      </w:rPr>
      <w:tcPr>
        <w:shd w:val="clear" w:color="auto" w:fill="d5e5f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auto" w:fill="5b9bd5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41" w:customStyle="1">
    <w:name w:val="List Table 4 - Accent 6"/>
    <w:basedOn w:val="713"/>
    <w:uiPriority w:val="99"/>
    <w:pPr>
      <w:spacing w:after="0" w:line="240" w:lineRule="auto"/>
    </w:pPr>
    <w:tblPr>
      <w:tblStyleRowBandSize w:val="1"/>
      <w:tblStyleColBandSize w:val="1"/>
      <w:tblBorders>
        <w:top w:val="single" w:color="ADD394" w:themeColor="accent6" w:themeTint="90" w:sz="4" w:space="0"/>
        <w:left w:val="single" w:color="ADD394" w:themeColor="accent6" w:themeTint="90" w:sz="4" w:space="0"/>
        <w:bottom w:val="single" w:color="ADD394" w:themeColor="accent6" w:themeTint="90" w:sz="4" w:space="0"/>
        <w:right w:val="single" w:color="ADD394" w:themeColor="accent6" w:themeTint="90" w:sz="4" w:space="0"/>
        <w:insideH w:val="single" w:color="ADD394" w:themeColor="accent6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auto" w:fill="daebcf"/>
      </w:tcPr>
    </w:tblStylePr>
    <w:tblStylePr w:type="band1Vert">
      <w:rPr>
        <w:rFonts w:ascii="Arial" w:hAnsi="Arial"/>
        <w:color w:val="404040"/>
        <w:sz w:val="22"/>
      </w:rPr>
      <w:tcPr>
        <w:shd w:val="clear" w:color="auto" w:fill="daebcf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auto" w:fill="70ad47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42">
    <w:name w:val="List Table 5 Dark"/>
    <w:basedOn w:val="713"/>
    <w:uiPriority w:val="99"/>
    <w:pPr>
      <w:spacing w:after="0" w:line="240" w:lineRule="auto"/>
    </w:pPr>
    <w:tblPr>
      <w:tblStyleRowBandSize w:val="1"/>
      <w:tblStyleColBandSize w:val="1"/>
      <w:tblBorders>
        <w:top w:val="single" w:color="7F7F7F" w:themeColor="text1" w:themeTint="80" w:sz="32" w:space="0"/>
        <w:left w:val="single" w:color="7F7F7F" w:themeColor="text1" w:themeTint="80" w:sz="32" w:space="0"/>
        <w:bottom w:val="single" w:color="7F7F7F" w:themeColor="text1" w:themeTint="80" w:sz="32" w:space="0"/>
        <w:right w:val="single" w:color="7F7F7F" w:themeColor="text1" w:themeTint="80" w:sz="32" w:space="0"/>
      </w:tblBorders>
      <w:shd w:val="clear" w:color="auto" w:fill="7f7f7f"/>
    </w:tblPr>
    <w:tblStylePr w:type="band1Horz">
      <w:tcPr>
        <w:shd w:val="clear" w:color="auto" w:fill="7f7f7f"/>
        <w:tcBorders>
          <w:top w:val="single" w:color="FFFFFF" w:themeColor="light1" w:sz="4" w:space="0"/>
          <w:bottom w:val="single" w:color="FFFFFF" w:themeColor="light1" w:sz="4" w:space="0"/>
        </w:tcBorders>
      </w:tcPr>
    </w:tblStylePr>
    <w:tblStylePr w:type="band1Vert">
      <w:tcPr>
        <w:shd w:val="clear" w:color="auto" w:fill="7f7f7f"/>
        <w:tcBorders>
          <w:left w:val="single" w:color="FFFFFF" w:themeColor="light1" w:sz="4" w:space="0"/>
          <w:right w:val="single" w:color="FFFFFF" w:themeColor="light1" w:sz="4" w:space="0"/>
        </w:tcBorders>
      </w:tcPr>
    </w:tblStylePr>
    <w:tblStylePr w:type="band2Horz">
      <w:tcPr>
        <w:shd w:val="clear" w:color="auto" w:fill="7f7f7f"/>
        <w:tcBorders>
          <w:top w:val="single" w:color="FFFFFF" w:themeColor="light1" w:sz="4" w:space="0"/>
          <w:bottom w:val="single" w:color="FFFFFF" w:themeColor="light1" w:sz="4" w:space="0"/>
        </w:tcBorders>
      </w:tcPr>
    </w:tblStylePr>
    <w:tblStylePr w:type="band2Vert">
      <w:tcPr>
        <w:tcBorders>
          <w:left w:val="single" w:color="FFFFFF" w:themeColor="light1" w:sz="4" w:space="0"/>
          <w:right w:val="single" w:color="FFFFFF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7F7F7F" w:themeColor="text1" w:themeTint="80" w:sz="32" w:space="0"/>
          <w:right w:val="single" w:color="FFFFFF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auto" w:fill="7f7f7f"/>
        <w:tcBorders>
          <w:top w:val="single" w:color="7F7F7F" w:themeColor="text1" w:themeTint="80" w:sz="32" w:space="0"/>
          <w:bottom w:val="single" w:color="FFFFFF" w:themeColor="light1" w:sz="12" w:space="0"/>
        </w:tcBorders>
      </w:tcPr>
    </w:tblStylePr>
    <w:tblStylePr w:type="lastCol">
      <w:tcPr>
        <w:tcBorders>
          <w:left w:val="single" w:color="FFFFFF" w:themeColor="light1" w:sz="4" w:space="0"/>
          <w:right w:val="single" w:color="7F7F7F" w:themeColor="text1" w:themeTint="80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</w:style>
  <w:style w:type="table" w:styleId="843" w:customStyle="1">
    <w:name w:val="List Table 5 Dark - Accent 1"/>
    <w:basedOn w:val="713"/>
    <w:uiPriority w:val="99"/>
    <w:pPr>
      <w:spacing w:after="0" w:line="240" w:lineRule="auto"/>
    </w:pPr>
    <w:tblPr>
      <w:tblStyleRowBandSize w:val="1"/>
      <w:tblStyleColBandSize w:val="1"/>
      <w:tblBorders>
        <w:top w:val="single" w:color="4472C4" w:themeColor="accent1" w:sz="32" w:space="0"/>
        <w:left w:val="single" w:color="4472C4" w:themeColor="accent1" w:sz="32" w:space="0"/>
        <w:bottom w:val="single" w:color="4472C4" w:themeColor="accent1" w:sz="32" w:space="0"/>
        <w:right w:val="single" w:color="4472C4" w:themeColor="accent1" w:sz="32" w:space="0"/>
      </w:tblBorders>
      <w:shd w:val="clear" w:color="auto" w:fill="4472c4"/>
    </w:tblPr>
    <w:tblStylePr w:type="band1Horz">
      <w:tcPr>
        <w:shd w:val="clear" w:color="auto" w:fill="4472c4"/>
        <w:tcBorders>
          <w:top w:val="single" w:color="FFFFFF" w:themeColor="light1" w:sz="4" w:space="0"/>
          <w:bottom w:val="single" w:color="FFFFFF" w:themeColor="light1" w:sz="4" w:space="0"/>
        </w:tcBorders>
      </w:tcPr>
    </w:tblStylePr>
    <w:tblStylePr w:type="band1Vert">
      <w:tcPr>
        <w:shd w:val="clear" w:color="auto" w:fill="4472c4"/>
        <w:tcBorders>
          <w:left w:val="single" w:color="FFFFFF" w:themeColor="light1" w:sz="4" w:space="0"/>
          <w:right w:val="single" w:color="FFFFFF" w:themeColor="light1" w:sz="4" w:space="0"/>
        </w:tcBorders>
      </w:tcPr>
    </w:tblStylePr>
    <w:tblStylePr w:type="band2Horz">
      <w:tcPr>
        <w:shd w:val="clear" w:color="auto" w:fill="4472c4"/>
        <w:tcBorders>
          <w:top w:val="single" w:color="FFFFFF" w:themeColor="light1" w:sz="4" w:space="0"/>
          <w:bottom w:val="single" w:color="FFFFFF" w:themeColor="light1" w:sz="4" w:space="0"/>
        </w:tcBorders>
      </w:tcPr>
    </w:tblStylePr>
    <w:tblStylePr w:type="band2Vert">
      <w:tcPr>
        <w:tcBorders>
          <w:left w:val="single" w:color="FFFFFF" w:themeColor="light1" w:sz="4" w:space="0"/>
          <w:right w:val="single" w:color="FFFFFF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4472C4" w:themeColor="accent1" w:sz="32" w:space="0"/>
          <w:right w:val="single" w:color="FFFFFF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auto" w:fill="4472c4"/>
        <w:tcBorders>
          <w:top w:val="single" w:color="4472C4" w:themeColor="accent1" w:sz="32" w:space="0"/>
          <w:bottom w:val="single" w:color="FFFFFF" w:themeColor="light1" w:sz="12" w:space="0"/>
        </w:tcBorders>
      </w:tcPr>
    </w:tblStylePr>
    <w:tblStylePr w:type="lastCol">
      <w:tcPr>
        <w:tcBorders>
          <w:left w:val="single" w:color="FFFFFF" w:themeColor="light1" w:sz="4" w:space="0"/>
          <w:right w:val="single" w:color="4472C4" w:themeColor="accent1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</w:style>
  <w:style w:type="table" w:styleId="844" w:customStyle="1">
    <w:name w:val="List Table 5 Dark - Accent 2"/>
    <w:basedOn w:val="713"/>
    <w:uiPriority w:val="99"/>
    <w:pPr>
      <w:spacing w:after="0" w:line="240" w:lineRule="auto"/>
    </w:pPr>
    <w:tblPr>
      <w:tblStyleRowBandSize w:val="1"/>
      <w:tblStyleColBandSize w:val="1"/>
      <w:tblBorders>
        <w:top w:val="single" w:color="F4B184" w:themeColor="accent2" w:themeTint="97" w:sz="32" w:space="0"/>
        <w:left w:val="single" w:color="F4B184" w:themeColor="accent2" w:themeTint="97" w:sz="32" w:space="0"/>
        <w:bottom w:val="single" w:color="F4B184" w:themeColor="accent2" w:themeTint="97" w:sz="32" w:space="0"/>
        <w:right w:val="single" w:color="F4B184" w:themeColor="accent2" w:themeTint="97" w:sz="32" w:space="0"/>
      </w:tblBorders>
      <w:shd w:val="clear" w:color="auto" w:fill="f4b184"/>
    </w:tblPr>
    <w:tblStylePr w:type="band1Horz">
      <w:tcPr>
        <w:shd w:val="clear" w:color="auto" w:fill="f4b184"/>
        <w:tcBorders>
          <w:top w:val="single" w:color="FFFFFF" w:themeColor="light1" w:sz="4" w:space="0"/>
          <w:bottom w:val="single" w:color="FFFFFF" w:themeColor="light1" w:sz="4" w:space="0"/>
        </w:tcBorders>
      </w:tcPr>
    </w:tblStylePr>
    <w:tblStylePr w:type="band1Vert">
      <w:tcPr>
        <w:shd w:val="clear" w:color="auto" w:fill="f4b184"/>
        <w:tcBorders>
          <w:left w:val="single" w:color="FFFFFF" w:themeColor="light1" w:sz="4" w:space="0"/>
          <w:right w:val="single" w:color="FFFFFF" w:themeColor="light1" w:sz="4" w:space="0"/>
        </w:tcBorders>
      </w:tcPr>
    </w:tblStylePr>
    <w:tblStylePr w:type="band2Horz">
      <w:tcPr>
        <w:shd w:val="clear" w:color="auto" w:fill="f4b184"/>
        <w:tcBorders>
          <w:top w:val="single" w:color="FFFFFF" w:themeColor="light1" w:sz="4" w:space="0"/>
          <w:bottom w:val="single" w:color="FFFFFF" w:themeColor="light1" w:sz="4" w:space="0"/>
        </w:tcBorders>
      </w:tcPr>
    </w:tblStylePr>
    <w:tblStylePr w:type="band2Vert">
      <w:tcPr>
        <w:tcBorders>
          <w:left w:val="single" w:color="FFFFFF" w:themeColor="light1" w:sz="4" w:space="0"/>
          <w:right w:val="single" w:color="FFFFFF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F4B184" w:themeColor="accent2" w:themeTint="97" w:sz="32" w:space="0"/>
          <w:right w:val="single" w:color="FFFFFF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auto" w:fill="f4b184"/>
        <w:tcBorders>
          <w:top w:val="single" w:color="F4B184" w:themeColor="accent2" w:themeTint="97" w:sz="32" w:space="0"/>
          <w:bottom w:val="single" w:color="FFFFFF" w:themeColor="light1" w:sz="12" w:space="0"/>
        </w:tcBorders>
      </w:tcPr>
    </w:tblStylePr>
    <w:tblStylePr w:type="lastCol">
      <w:tcPr>
        <w:tcBorders>
          <w:left w:val="single" w:color="FFFFFF" w:themeColor="light1" w:sz="4" w:space="0"/>
          <w:right w:val="single" w:color="F4B184" w:themeColor="accent2" w:themeTint="97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</w:style>
  <w:style w:type="table" w:styleId="845" w:customStyle="1">
    <w:name w:val="List Table 5 Dark - Accent 3"/>
    <w:basedOn w:val="713"/>
    <w:uiPriority w:val="99"/>
    <w:pPr>
      <w:spacing w:after="0" w:line="240" w:lineRule="auto"/>
    </w:pPr>
    <w:tblPr>
      <w:tblStyleRowBandSize w:val="1"/>
      <w:tblStyleColBandSize w:val="1"/>
      <w:tblBorders>
        <w:top w:val="single" w:color="C9C9C9" w:themeColor="accent3" w:themeTint="98" w:sz="32" w:space="0"/>
        <w:left w:val="single" w:color="C9C9C9" w:themeColor="accent3" w:themeTint="98" w:sz="32" w:space="0"/>
        <w:bottom w:val="single" w:color="C9C9C9" w:themeColor="accent3" w:themeTint="98" w:sz="32" w:space="0"/>
        <w:right w:val="single" w:color="C9C9C9" w:themeColor="accent3" w:themeTint="98" w:sz="32" w:space="0"/>
      </w:tblBorders>
      <w:shd w:val="clear" w:color="auto" w:fill="c9c9c9"/>
    </w:tblPr>
    <w:tblStylePr w:type="band1Horz">
      <w:tcPr>
        <w:shd w:val="clear" w:color="auto" w:fill="c9c9c9"/>
        <w:tcBorders>
          <w:top w:val="single" w:color="FFFFFF" w:themeColor="light1" w:sz="4" w:space="0"/>
          <w:bottom w:val="single" w:color="FFFFFF" w:themeColor="light1" w:sz="4" w:space="0"/>
        </w:tcBorders>
      </w:tcPr>
    </w:tblStylePr>
    <w:tblStylePr w:type="band1Vert">
      <w:tcPr>
        <w:shd w:val="clear" w:color="auto" w:fill="c9c9c9"/>
        <w:tcBorders>
          <w:left w:val="single" w:color="FFFFFF" w:themeColor="light1" w:sz="4" w:space="0"/>
          <w:right w:val="single" w:color="FFFFFF" w:themeColor="light1" w:sz="4" w:space="0"/>
        </w:tcBorders>
      </w:tcPr>
    </w:tblStylePr>
    <w:tblStylePr w:type="band2Horz">
      <w:tcPr>
        <w:shd w:val="clear" w:color="auto" w:fill="c9c9c9"/>
        <w:tcBorders>
          <w:top w:val="single" w:color="FFFFFF" w:themeColor="light1" w:sz="4" w:space="0"/>
          <w:bottom w:val="single" w:color="FFFFFF" w:themeColor="light1" w:sz="4" w:space="0"/>
        </w:tcBorders>
      </w:tcPr>
    </w:tblStylePr>
    <w:tblStylePr w:type="band2Vert">
      <w:tcPr>
        <w:tcBorders>
          <w:left w:val="single" w:color="FFFFFF" w:themeColor="light1" w:sz="4" w:space="0"/>
          <w:right w:val="single" w:color="FFFFFF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C9C9C9" w:themeColor="accent3" w:themeTint="98" w:sz="32" w:space="0"/>
          <w:right w:val="single" w:color="FFFFFF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auto" w:fill="c9c9c9"/>
        <w:tcBorders>
          <w:top w:val="single" w:color="C9C9C9" w:themeColor="accent3" w:themeTint="98" w:sz="32" w:space="0"/>
          <w:bottom w:val="single" w:color="FFFFFF" w:themeColor="light1" w:sz="12" w:space="0"/>
        </w:tcBorders>
      </w:tcPr>
    </w:tblStylePr>
    <w:tblStylePr w:type="lastCol">
      <w:tcPr>
        <w:tcBorders>
          <w:left w:val="single" w:color="FFFFFF" w:themeColor="light1" w:sz="4" w:space="0"/>
          <w:right w:val="single" w:color="C9C9C9" w:themeColor="accent3" w:themeTint="98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</w:style>
  <w:style w:type="table" w:styleId="846" w:customStyle="1">
    <w:name w:val="List Table 5 Dark - Accent 4"/>
    <w:basedOn w:val="713"/>
    <w:uiPriority w:val="99"/>
    <w:pPr>
      <w:spacing w:after="0" w:line="240" w:lineRule="auto"/>
    </w:pPr>
    <w:tblPr>
      <w:tblStyleRowBandSize w:val="1"/>
      <w:tblStyleColBandSize w:val="1"/>
      <w:tblBorders>
        <w:top w:val="single" w:color="FFD865" w:themeColor="accent4" w:themeTint="9A" w:sz="32" w:space="0"/>
        <w:left w:val="single" w:color="FFD865" w:themeColor="accent4" w:themeTint="9A" w:sz="32" w:space="0"/>
        <w:bottom w:val="single" w:color="FFD865" w:themeColor="accent4" w:themeTint="9A" w:sz="32" w:space="0"/>
        <w:right w:val="single" w:color="FFD865" w:themeColor="accent4" w:themeTint="9A" w:sz="32" w:space="0"/>
      </w:tblBorders>
      <w:shd w:val="clear" w:color="auto" w:fill="ffd865"/>
    </w:tblPr>
    <w:tblStylePr w:type="band1Horz">
      <w:tcPr>
        <w:shd w:val="clear" w:color="auto" w:fill="ffd865"/>
        <w:tcBorders>
          <w:top w:val="single" w:color="FFFFFF" w:themeColor="light1" w:sz="4" w:space="0"/>
          <w:bottom w:val="single" w:color="FFFFFF" w:themeColor="light1" w:sz="4" w:space="0"/>
        </w:tcBorders>
      </w:tcPr>
    </w:tblStylePr>
    <w:tblStylePr w:type="band1Vert">
      <w:tcPr>
        <w:shd w:val="clear" w:color="auto" w:fill="ffd865"/>
        <w:tcBorders>
          <w:left w:val="single" w:color="FFFFFF" w:themeColor="light1" w:sz="4" w:space="0"/>
          <w:right w:val="single" w:color="FFFFFF" w:themeColor="light1" w:sz="4" w:space="0"/>
        </w:tcBorders>
      </w:tcPr>
    </w:tblStylePr>
    <w:tblStylePr w:type="band2Horz">
      <w:tcPr>
        <w:shd w:val="clear" w:color="auto" w:fill="ffd865"/>
        <w:tcBorders>
          <w:top w:val="single" w:color="FFFFFF" w:themeColor="light1" w:sz="4" w:space="0"/>
          <w:bottom w:val="single" w:color="FFFFFF" w:themeColor="light1" w:sz="4" w:space="0"/>
        </w:tcBorders>
      </w:tcPr>
    </w:tblStylePr>
    <w:tblStylePr w:type="band2Vert">
      <w:tcPr>
        <w:tcBorders>
          <w:left w:val="single" w:color="FFFFFF" w:themeColor="light1" w:sz="4" w:space="0"/>
          <w:right w:val="single" w:color="FFFFFF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FFD865" w:themeColor="accent4" w:themeTint="9A" w:sz="32" w:space="0"/>
          <w:right w:val="single" w:color="FFFFFF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auto" w:fill="ffd865"/>
        <w:tcBorders>
          <w:top w:val="single" w:color="FFD865" w:themeColor="accent4" w:themeTint="9A" w:sz="32" w:space="0"/>
          <w:bottom w:val="single" w:color="FFFFFF" w:themeColor="light1" w:sz="12" w:space="0"/>
        </w:tcBorders>
      </w:tcPr>
    </w:tblStylePr>
    <w:tblStylePr w:type="lastCol">
      <w:tcPr>
        <w:tcBorders>
          <w:left w:val="single" w:color="FFFFFF" w:themeColor="light1" w:sz="4" w:space="0"/>
          <w:right w:val="single" w:color="FFD865" w:themeColor="accent4" w:themeTint="9A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</w:style>
  <w:style w:type="table" w:styleId="847" w:customStyle="1">
    <w:name w:val="List Table 5 Dark - Accent 5"/>
    <w:basedOn w:val="713"/>
    <w:uiPriority w:val="99"/>
    <w:pPr>
      <w:spacing w:after="0" w:line="240" w:lineRule="auto"/>
    </w:pPr>
    <w:tblPr>
      <w:tblStyleRowBandSize w:val="1"/>
      <w:tblStyleColBandSize w:val="1"/>
      <w:tblBorders>
        <w:top w:val="single" w:color="9BC2E5" w:themeColor="accent5" w:themeTint="9A" w:sz="32" w:space="0"/>
        <w:left w:val="single" w:color="9BC2E5" w:themeColor="accent5" w:themeTint="9A" w:sz="32" w:space="0"/>
        <w:bottom w:val="single" w:color="9BC2E5" w:themeColor="accent5" w:themeTint="9A" w:sz="32" w:space="0"/>
        <w:right w:val="single" w:color="9BC2E5" w:themeColor="accent5" w:themeTint="9A" w:sz="32" w:space="0"/>
      </w:tblBorders>
      <w:shd w:val="clear" w:color="auto" w:fill="9bc2e5"/>
    </w:tblPr>
    <w:tblStylePr w:type="band1Horz">
      <w:tcPr>
        <w:shd w:val="clear" w:color="auto" w:fill="9bc2e5"/>
        <w:tcBorders>
          <w:top w:val="single" w:color="FFFFFF" w:themeColor="light1" w:sz="4" w:space="0"/>
          <w:bottom w:val="single" w:color="FFFFFF" w:themeColor="light1" w:sz="4" w:space="0"/>
        </w:tcBorders>
      </w:tcPr>
    </w:tblStylePr>
    <w:tblStylePr w:type="band1Vert">
      <w:tcPr>
        <w:shd w:val="clear" w:color="auto" w:fill="9bc2e5"/>
        <w:tcBorders>
          <w:left w:val="single" w:color="FFFFFF" w:themeColor="light1" w:sz="4" w:space="0"/>
          <w:right w:val="single" w:color="FFFFFF" w:themeColor="light1" w:sz="4" w:space="0"/>
        </w:tcBorders>
      </w:tcPr>
    </w:tblStylePr>
    <w:tblStylePr w:type="band2Horz">
      <w:tcPr>
        <w:shd w:val="clear" w:color="auto" w:fill="9bc2e5"/>
        <w:tcBorders>
          <w:top w:val="single" w:color="FFFFFF" w:themeColor="light1" w:sz="4" w:space="0"/>
          <w:bottom w:val="single" w:color="FFFFFF" w:themeColor="light1" w:sz="4" w:space="0"/>
        </w:tcBorders>
      </w:tcPr>
    </w:tblStylePr>
    <w:tblStylePr w:type="band2Vert">
      <w:tcPr>
        <w:tcBorders>
          <w:left w:val="single" w:color="FFFFFF" w:themeColor="light1" w:sz="4" w:space="0"/>
          <w:right w:val="single" w:color="FFFFFF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9BC2E5" w:themeColor="accent5" w:themeTint="9A" w:sz="32" w:space="0"/>
          <w:right w:val="single" w:color="FFFFFF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auto" w:fill="9bc2e5"/>
        <w:tcBorders>
          <w:top w:val="single" w:color="9BC2E5" w:themeColor="accent5" w:themeTint="9A" w:sz="32" w:space="0"/>
          <w:bottom w:val="single" w:color="FFFFFF" w:themeColor="light1" w:sz="12" w:space="0"/>
        </w:tcBorders>
      </w:tcPr>
    </w:tblStylePr>
    <w:tblStylePr w:type="lastCol">
      <w:tcPr>
        <w:tcBorders>
          <w:left w:val="single" w:color="FFFFFF" w:themeColor="light1" w:sz="4" w:space="0"/>
          <w:right w:val="single" w:color="9BC2E5" w:themeColor="accent5" w:themeTint="9A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</w:style>
  <w:style w:type="table" w:styleId="848" w:customStyle="1">
    <w:name w:val="List Table 5 Dark - Accent 6"/>
    <w:basedOn w:val="713"/>
    <w:uiPriority w:val="99"/>
    <w:pPr>
      <w:spacing w:after="0" w:line="240" w:lineRule="auto"/>
    </w:pPr>
    <w:tblPr>
      <w:tblStyleRowBandSize w:val="1"/>
      <w:tblStyleColBandSize w:val="1"/>
      <w:tblBorders>
        <w:top w:val="single" w:color="A9D08E" w:themeColor="accent6" w:themeTint="98" w:sz="32" w:space="0"/>
        <w:left w:val="single" w:color="A9D08E" w:themeColor="accent6" w:themeTint="98" w:sz="32" w:space="0"/>
        <w:bottom w:val="single" w:color="A9D08E" w:themeColor="accent6" w:themeTint="98" w:sz="32" w:space="0"/>
        <w:right w:val="single" w:color="A9D08E" w:themeColor="accent6" w:themeTint="98" w:sz="32" w:space="0"/>
      </w:tblBorders>
      <w:shd w:val="clear" w:color="auto" w:fill="a9d08e"/>
    </w:tblPr>
    <w:tblStylePr w:type="band1Horz">
      <w:tcPr>
        <w:shd w:val="clear" w:color="auto" w:fill="a9d08e"/>
        <w:tcBorders>
          <w:top w:val="single" w:color="FFFFFF" w:themeColor="light1" w:sz="4" w:space="0"/>
          <w:bottom w:val="single" w:color="FFFFFF" w:themeColor="light1" w:sz="4" w:space="0"/>
        </w:tcBorders>
      </w:tcPr>
    </w:tblStylePr>
    <w:tblStylePr w:type="band1Vert">
      <w:tcPr>
        <w:shd w:val="clear" w:color="auto" w:fill="a9d08e"/>
        <w:tcBorders>
          <w:left w:val="single" w:color="FFFFFF" w:themeColor="light1" w:sz="4" w:space="0"/>
          <w:right w:val="single" w:color="FFFFFF" w:themeColor="light1" w:sz="4" w:space="0"/>
        </w:tcBorders>
      </w:tcPr>
    </w:tblStylePr>
    <w:tblStylePr w:type="band2Horz">
      <w:tcPr>
        <w:shd w:val="clear" w:color="auto" w:fill="a9d08e"/>
        <w:tcBorders>
          <w:top w:val="single" w:color="FFFFFF" w:themeColor="light1" w:sz="4" w:space="0"/>
          <w:bottom w:val="single" w:color="FFFFFF" w:themeColor="light1" w:sz="4" w:space="0"/>
        </w:tcBorders>
      </w:tcPr>
    </w:tblStylePr>
    <w:tblStylePr w:type="band2Vert">
      <w:tcPr>
        <w:tcBorders>
          <w:left w:val="single" w:color="FFFFFF" w:themeColor="light1" w:sz="4" w:space="0"/>
          <w:right w:val="single" w:color="FFFFFF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A9D08E" w:themeColor="accent6" w:themeTint="98" w:sz="32" w:space="0"/>
          <w:right w:val="single" w:color="FFFFFF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auto" w:fill="a9d08e"/>
        <w:tcBorders>
          <w:top w:val="single" w:color="A9D08E" w:themeColor="accent6" w:themeTint="98" w:sz="32" w:space="0"/>
          <w:bottom w:val="single" w:color="FFFFFF" w:themeColor="light1" w:sz="12" w:space="0"/>
        </w:tcBorders>
      </w:tcPr>
    </w:tblStylePr>
    <w:tblStylePr w:type="lastCol">
      <w:tcPr>
        <w:tcBorders>
          <w:left w:val="single" w:color="FFFFFF" w:themeColor="light1" w:sz="4" w:space="0"/>
          <w:right w:val="single" w:color="A9D08E" w:themeColor="accent6" w:themeTint="98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</w:style>
  <w:style w:type="table" w:styleId="849">
    <w:name w:val="List Table 6 Colorful"/>
    <w:basedOn w:val="713"/>
    <w:uiPriority w:val="99"/>
    <w:pPr>
      <w:spacing w:after="0" w:line="240" w:lineRule="auto"/>
    </w:pPr>
    <w:tblPr>
      <w:tblStyleRowBandSize w:val="1"/>
      <w:tblStyleColBandSize w:val="1"/>
      <w:tblBorders>
        <w:top w:val="single" w:color="7F7F7F" w:themeColor="text1" w:themeTint="80" w:sz="4" w:space="0"/>
        <w:bottom w:val="single" w:color="7F7F7F" w:themeColor="text1" w:themeTint="80" w:sz="4" w:space="0"/>
      </w:tblBorders>
    </w:tblPr>
    <w:tblStylePr w:type="band1Horz">
      <w:rPr>
        <w:rFonts w:ascii="Arial" w:hAnsi="Arial"/>
        <w:color w:val="000000" w:themeColor="text1"/>
        <w:sz w:val="22"/>
      </w:rPr>
      <w:tcPr>
        <w:shd w:val="clear" w:color="auto" w:fill="bfbfbf"/>
      </w:tcPr>
    </w:tblStylePr>
    <w:tblStylePr w:type="band1Vert">
      <w:tcPr>
        <w:shd w:val="clear" w:color="auto" w:fill="bfbfbf"/>
      </w:tcPr>
    </w:tblStylePr>
    <w:tblStylePr w:type="band2Horz">
      <w:rPr>
        <w:rFonts w:ascii="Arial" w:hAnsi="Arial"/>
        <w:color w:val="000000" w:themeColor="text1"/>
        <w:sz w:val="22"/>
      </w:rPr>
    </w:tblStylePr>
    <w:tblStylePr w:type="firstCol">
      <w:rPr>
        <w:b/>
        <w:color w:val="000000" w:themeColor="text1"/>
      </w:rPr>
    </w:tblStylePr>
    <w:tblStylePr w:type="firstRow">
      <w:rPr>
        <w:b/>
        <w:color w:val="000000" w:themeColor="text1"/>
      </w:rPr>
      <w:tcPr>
        <w:tcBorders>
          <w:bottom w:val="single" w:color="7F7F7F" w:themeColor="text1" w:themeTint="80" w:sz="4" w:space="0"/>
        </w:tcBorders>
      </w:tcPr>
    </w:tblStylePr>
    <w:tblStylePr w:type="lastCol">
      <w:rPr>
        <w:b/>
        <w:color w:val="000000" w:themeColor="text1"/>
      </w:rPr>
    </w:tblStylePr>
    <w:tblStylePr w:type="lastRow">
      <w:rPr>
        <w:b/>
        <w:color w:val="000000" w:themeColor="text1"/>
      </w:rPr>
      <w:tcPr>
        <w:tcBorders>
          <w:top w:val="single" w:color="7F7F7F" w:themeColor="text1" w:themeTint="80" w:sz="4" w:space="0"/>
        </w:tcBorders>
      </w:tcPr>
    </w:tblStylePr>
  </w:style>
  <w:style w:type="table" w:styleId="850" w:customStyle="1">
    <w:name w:val="List Table 6 Colorful - Accent 1"/>
    <w:basedOn w:val="713"/>
    <w:uiPriority w:val="99"/>
    <w:pPr>
      <w:spacing w:after="0" w:line="240" w:lineRule="auto"/>
    </w:pPr>
    <w:tblPr>
      <w:tblStyleRowBandSize w:val="1"/>
      <w:tblStyleColBandSize w:val="1"/>
      <w:tblBorders>
        <w:top w:val="single" w:color="4472C4" w:themeColor="accent1" w:sz="4" w:space="0"/>
        <w:bottom w:val="single" w:color="4472C4" w:themeColor="accent1" w:sz="4" w:space="0"/>
      </w:tblBorders>
    </w:tblPr>
    <w:tblStylePr w:type="band1Horz">
      <w:rPr>
        <w:rFonts w:ascii="Arial" w:hAnsi="Arial"/>
        <w:color w:val="254175" w:themeColor="accent1" w:themeShade="95"/>
        <w:sz w:val="22"/>
      </w:rPr>
      <w:tcPr>
        <w:shd w:val="clear" w:color="auto" w:fill="cfdbf0"/>
      </w:tcPr>
    </w:tblStylePr>
    <w:tblStylePr w:type="band1Vert">
      <w:tcPr>
        <w:shd w:val="clear" w:color="auto" w:fill="cfdbf0"/>
      </w:tcPr>
    </w:tblStylePr>
    <w:tblStylePr w:type="band2Horz">
      <w:rPr>
        <w:rFonts w:ascii="Arial" w:hAnsi="Arial"/>
        <w:color w:val="254175" w:themeColor="accent1" w:themeShade="95"/>
        <w:sz w:val="22"/>
      </w:rPr>
    </w:tblStylePr>
    <w:tblStylePr w:type="firstCol">
      <w:rPr>
        <w:b/>
        <w:color w:val="254175" w:themeColor="accent1" w:themeShade="95"/>
      </w:rPr>
    </w:tblStylePr>
    <w:tblStylePr w:type="firstRow">
      <w:rPr>
        <w:b/>
        <w:color w:val="254175" w:themeColor="accent1" w:themeShade="95"/>
      </w:rPr>
      <w:tcPr>
        <w:tcBorders>
          <w:bottom w:val="single" w:color="4472C4" w:themeColor="accent1" w:sz="4" w:space="0"/>
        </w:tcBorders>
      </w:tcPr>
    </w:tblStylePr>
    <w:tblStylePr w:type="lastCol">
      <w:rPr>
        <w:b/>
        <w:color w:val="254175" w:themeColor="accent1" w:themeShade="95"/>
      </w:rPr>
    </w:tblStylePr>
    <w:tblStylePr w:type="lastRow">
      <w:rPr>
        <w:b/>
        <w:color w:val="254175" w:themeColor="accent1" w:themeShade="95"/>
      </w:rPr>
      <w:tcPr>
        <w:tcBorders>
          <w:top w:val="single" w:color="4472C4" w:themeColor="accent1" w:sz="4" w:space="0"/>
        </w:tcBorders>
      </w:tcPr>
    </w:tblStylePr>
  </w:style>
  <w:style w:type="table" w:styleId="851" w:customStyle="1">
    <w:name w:val="List Table 6 Colorful - Accent 2"/>
    <w:basedOn w:val="713"/>
    <w:uiPriority w:val="99"/>
    <w:pPr>
      <w:spacing w:after="0" w:line="240" w:lineRule="auto"/>
    </w:pPr>
    <w:tblPr>
      <w:tblStyleRowBandSize w:val="1"/>
      <w:tblStyleColBandSize w:val="1"/>
      <w:tblBorders>
        <w:top w:val="single" w:color="F4B184" w:themeColor="accent2" w:themeTint="97" w:sz="4" w:space="0"/>
        <w:bottom w:val="single" w:color="F4B184" w:themeColor="accent2" w:themeTint="97" w:sz="4" w:space="0"/>
      </w:tblBorders>
    </w:tblPr>
    <w:tblStylePr w:type="band1Horz">
      <w:rPr>
        <w:rFonts w:ascii="Arial" w:hAnsi="Arial"/>
        <w:color w:val="f4b184" w:themeColor="accent2" w:themeTint="97" w:themeShade="95"/>
        <w:sz w:val="22"/>
      </w:rPr>
      <w:tcPr>
        <w:shd w:val="clear" w:color="auto" w:fill="fadecb"/>
      </w:tcPr>
    </w:tblStylePr>
    <w:tblStylePr w:type="band1Vert">
      <w:tcPr>
        <w:shd w:val="clear" w:color="auto" w:fill="fadecb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  <w:tblStylePr w:type="firstCol">
      <w:rPr>
        <w:b/>
        <w:color w:val="f4b184" w:themeColor="accent2" w:themeTint="97" w:themeShade="95"/>
      </w:rPr>
    </w:tblStylePr>
    <w:tblStylePr w:type="firstRow">
      <w:rPr>
        <w:b/>
        <w:color w:val="f4b184" w:themeColor="accent2" w:themeTint="97" w:themeShade="95"/>
      </w:rPr>
      <w:tcPr>
        <w:tcBorders>
          <w:bottom w:val="single" w:color="F4B184" w:themeColor="accent2" w:themeTint="97" w:sz="4" w:space="0"/>
        </w:tcBorders>
      </w:tcPr>
    </w:tblStylePr>
    <w:tblStylePr w:type="lastCol">
      <w:rPr>
        <w:b/>
        <w:color w:val="f4b184" w:themeColor="accent2" w:themeTint="97" w:themeShade="95"/>
      </w:rPr>
    </w:tblStylePr>
    <w:tblStylePr w:type="lastRow">
      <w:rPr>
        <w:b/>
        <w:color w:val="f4b184" w:themeColor="accent2" w:themeTint="97" w:themeShade="95"/>
      </w:rPr>
      <w:tcPr>
        <w:tcBorders>
          <w:top w:val="single" w:color="F4B184" w:themeColor="accent2" w:themeTint="97" w:sz="4" w:space="0"/>
        </w:tcBorders>
      </w:tcPr>
    </w:tblStylePr>
  </w:style>
  <w:style w:type="table" w:styleId="852" w:customStyle="1">
    <w:name w:val="List Table 6 Colorful - Accent 3"/>
    <w:basedOn w:val="713"/>
    <w:uiPriority w:val="99"/>
    <w:pPr>
      <w:spacing w:after="0" w:line="240" w:lineRule="auto"/>
    </w:pPr>
    <w:tblPr>
      <w:tblStyleRowBandSize w:val="1"/>
      <w:tblStyleColBandSize w:val="1"/>
      <w:tblBorders>
        <w:top w:val="single" w:color="C9C9C9" w:themeColor="accent3" w:themeTint="98" w:sz="4" w:space="0"/>
        <w:bottom w:val="single" w:color="C9C9C9" w:themeColor="accent3" w:themeTint="98" w:sz="4" w:space="0"/>
      </w:tblBorders>
    </w:tblPr>
    <w:tblStylePr w:type="band1Horz">
      <w:rPr>
        <w:rFonts w:ascii="Arial" w:hAnsi="Arial"/>
        <w:color w:val="c9c9c9" w:themeColor="accent3" w:themeTint="98" w:themeShade="95"/>
        <w:sz w:val="22"/>
      </w:rPr>
      <w:tcPr>
        <w:shd w:val="clear" w:color="auto" w:fill="e8e8e8"/>
      </w:tcPr>
    </w:tblStylePr>
    <w:tblStylePr w:type="band1Vert">
      <w:tcPr>
        <w:shd w:val="clear" w:color="auto" w:fill="e8e8e8"/>
      </w:tcPr>
    </w:tblStylePr>
    <w:tblStylePr w:type="band2Horz">
      <w:rPr>
        <w:rFonts w:ascii="Arial" w:hAnsi="Arial"/>
        <w:color w:val="c9c9c9" w:themeColor="accent3" w:themeTint="98" w:themeShade="95"/>
        <w:sz w:val="22"/>
      </w:rPr>
    </w:tblStylePr>
    <w:tblStylePr w:type="firstCol">
      <w:rPr>
        <w:b/>
        <w:color w:val="c9c9c9" w:themeColor="accent3" w:themeTint="98" w:themeShade="95"/>
      </w:rPr>
    </w:tblStylePr>
    <w:tblStylePr w:type="firstRow">
      <w:rPr>
        <w:b/>
        <w:color w:val="c9c9c9" w:themeColor="accent3" w:themeTint="98" w:themeShade="95"/>
      </w:rPr>
      <w:tcPr>
        <w:tcBorders>
          <w:bottom w:val="single" w:color="C9C9C9" w:themeColor="accent3" w:themeTint="98" w:sz="4" w:space="0"/>
        </w:tcBorders>
      </w:tcPr>
    </w:tblStylePr>
    <w:tblStylePr w:type="lastCol">
      <w:rPr>
        <w:b/>
        <w:color w:val="c9c9c9" w:themeColor="accent3" w:themeTint="98" w:themeShade="95"/>
      </w:rPr>
    </w:tblStylePr>
    <w:tblStylePr w:type="lastRow">
      <w:rPr>
        <w:b/>
        <w:color w:val="c9c9c9" w:themeColor="accent3" w:themeTint="98" w:themeShade="95"/>
      </w:rPr>
      <w:tcPr>
        <w:tcBorders>
          <w:top w:val="single" w:color="C9C9C9" w:themeColor="accent3" w:themeTint="98" w:sz="4" w:space="0"/>
        </w:tcBorders>
      </w:tcPr>
    </w:tblStylePr>
  </w:style>
  <w:style w:type="table" w:styleId="853" w:customStyle="1">
    <w:name w:val="List Table 6 Colorful - Accent 4"/>
    <w:basedOn w:val="713"/>
    <w:uiPriority w:val="99"/>
    <w:pPr>
      <w:spacing w:after="0" w:line="240" w:lineRule="auto"/>
    </w:pPr>
    <w:tblPr>
      <w:tblStyleRowBandSize w:val="1"/>
      <w:tblStyleColBandSize w:val="1"/>
      <w:tblBorders>
        <w:top w:val="single" w:color="FFD865" w:themeColor="accent4" w:themeTint="9A" w:sz="4" w:space="0"/>
        <w:bottom w:val="single" w:color="FFD865" w:themeColor="accent4" w:themeTint="9A" w:sz="4" w:space="0"/>
      </w:tblBorders>
    </w:tblPr>
    <w:tblStylePr w:type="band1Horz">
      <w:rPr>
        <w:rFonts w:ascii="Arial" w:hAnsi="Arial"/>
        <w:color w:val="ffd865" w:themeColor="accent4" w:themeTint="9A" w:themeShade="95"/>
        <w:sz w:val="22"/>
      </w:rPr>
      <w:tcPr>
        <w:shd w:val="clear" w:color="auto" w:fill="ffefbf"/>
      </w:tcPr>
    </w:tblStylePr>
    <w:tblStylePr w:type="band1Vert">
      <w:tcPr>
        <w:shd w:val="clear" w:color="auto" w:fill="ffefbf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  <w:tblStylePr w:type="firstCol">
      <w:rPr>
        <w:b/>
        <w:color w:val="ffd865" w:themeColor="accent4" w:themeTint="9A" w:themeShade="95"/>
      </w:rPr>
    </w:tblStylePr>
    <w:tblStylePr w:type="firstRow">
      <w:rPr>
        <w:b/>
        <w:color w:val="ffd865" w:themeColor="accent4" w:themeTint="9A" w:themeShade="95"/>
      </w:rPr>
      <w:tcPr>
        <w:tcBorders>
          <w:bottom w:val="single" w:color="FFD865" w:themeColor="accent4" w:themeTint="9A" w:sz="4" w:space="0"/>
        </w:tcBorders>
      </w:tcPr>
    </w:tblStylePr>
    <w:tblStylePr w:type="lastCol">
      <w:rPr>
        <w:b/>
        <w:color w:val="ffd865" w:themeColor="accent4" w:themeTint="9A" w:themeShade="95"/>
      </w:rPr>
    </w:tblStylePr>
    <w:tblStylePr w:type="lastRow">
      <w:rPr>
        <w:b/>
        <w:color w:val="ffd865" w:themeColor="accent4" w:themeTint="9A" w:themeShade="95"/>
      </w:rPr>
      <w:tcPr>
        <w:tcBorders>
          <w:top w:val="single" w:color="FFD865" w:themeColor="accent4" w:themeTint="9A" w:sz="4" w:space="0"/>
        </w:tcBorders>
      </w:tcPr>
    </w:tblStylePr>
  </w:style>
  <w:style w:type="table" w:styleId="854" w:customStyle="1">
    <w:name w:val="List Table 6 Colorful - Accent 5"/>
    <w:basedOn w:val="713"/>
    <w:uiPriority w:val="99"/>
    <w:pPr>
      <w:spacing w:after="0" w:line="240" w:lineRule="auto"/>
    </w:pPr>
    <w:tblPr>
      <w:tblStyleRowBandSize w:val="1"/>
      <w:tblStyleColBandSize w:val="1"/>
      <w:tblBorders>
        <w:top w:val="single" w:color="9BC2E5" w:themeColor="accent5" w:themeTint="9A" w:sz="4" w:space="0"/>
        <w:bottom w:val="single" w:color="9BC2E5" w:themeColor="accent5" w:themeTint="9A" w:sz="4" w:space="0"/>
      </w:tblBorders>
    </w:tblPr>
    <w:tblStylePr w:type="band1Horz">
      <w:rPr>
        <w:rFonts w:ascii="Arial" w:hAnsi="Arial"/>
        <w:color w:val="9bc2e5" w:themeColor="accent5" w:themeTint="9A" w:themeShade="95"/>
        <w:sz w:val="22"/>
      </w:rPr>
      <w:tcPr>
        <w:shd w:val="clear" w:color="auto" w:fill="d5e5f4"/>
      </w:tcPr>
    </w:tblStylePr>
    <w:tblStylePr w:type="band1Vert">
      <w:tcPr>
        <w:shd w:val="clear" w:color="auto" w:fill="d5e5f4"/>
      </w:tcPr>
    </w:tblStylePr>
    <w:tblStylePr w:type="band2Horz">
      <w:rPr>
        <w:rFonts w:ascii="Arial" w:hAnsi="Arial"/>
        <w:color w:val="9bc2e5" w:themeColor="accent5" w:themeTint="9A" w:themeShade="95"/>
        <w:sz w:val="22"/>
      </w:rPr>
    </w:tblStylePr>
    <w:tblStylePr w:type="firstCol">
      <w:rPr>
        <w:b/>
        <w:color w:val="9bc2e5" w:themeColor="accent5" w:themeTint="9A" w:themeShade="95"/>
      </w:rPr>
    </w:tblStylePr>
    <w:tblStylePr w:type="firstRow">
      <w:rPr>
        <w:b/>
        <w:color w:val="9bc2e5" w:themeColor="accent5" w:themeTint="9A" w:themeShade="95"/>
      </w:rPr>
      <w:tcPr>
        <w:tcBorders>
          <w:bottom w:val="single" w:color="9BC2E5" w:themeColor="accent5" w:themeTint="9A" w:sz="4" w:space="0"/>
        </w:tcBorders>
      </w:tcPr>
    </w:tblStylePr>
    <w:tblStylePr w:type="lastCol">
      <w:rPr>
        <w:b/>
        <w:color w:val="9bc2e5" w:themeColor="accent5" w:themeTint="9A" w:themeShade="95"/>
      </w:rPr>
    </w:tblStylePr>
    <w:tblStylePr w:type="lastRow">
      <w:rPr>
        <w:b/>
        <w:color w:val="9bc2e5" w:themeColor="accent5" w:themeTint="9A" w:themeShade="95"/>
      </w:rPr>
      <w:tcPr>
        <w:tcBorders>
          <w:top w:val="single" w:color="9BC2E5" w:themeColor="accent5" w:themeTint="9A" w:sz="4" w:space="0"/>
        </w:tcBorders>
      </w:tcPr>
    </w:tblStylePr>
  </w:style>
  <w:style w:type="table" w:styleId="855" w:customStyle="1">
    <w:name w:val="List Table 6 Colorful - Accent 6"/>
    <w:basedOn w:val="713"/>
    <w:uiPriority w:val="99"/>
    <w:pPr>
      <w:spacing w:after="0" w:line="240" w:lineRule="auto"/>
    </w:pPr>
    <w:tblPr>
      <w:tblStyleRowBandSize w:val="1"/>
      <w:tblStyleColBandSize w:val="1"/>
      <w:tblBorders>
        <w:top w:val="single" w:color="A9D08E" w:themeColor="accent6" w:themeTint="98" w:sz="4" w:space="0"/>
        <w:bottom w:val="single" w:color="A9D08E" w:themeColor="accent6" w:themeTint="98" w:sz="4" w:space="0"/>
      </w:tblBorders>
    </w:tblPr>
    <w:tblStylePr w:type="band1Horz">
      <w:rPr>
        <w:rFonts w:ascii="Arial" w:hAnsi="Arial"/>
        <w:color w:val="a9d08e" w:themeColor="accent6" w:themeTint="98" w:themeShade="95"/>
        <w:sz w:val="22"/>
      </w:rPr>
      <w:tcPr>
        <w:shd w:val="clear" w:color="auto" w:fill="daebcf"/>
      </w:tcPr>
    </w:tblStylePr>
    <w:tblStylePr w:type="band1Vert">
      <w:tcPr>
        <w:shd w:val="clear" w:color="auto" w:fill="daebcf"/>
      </w:tcPr>
    </w:tblStylePr>
    <w:tblStylePr w:type="band2Horz">
      <w:rPr>
        <w:rFonts w:ascii="Arial" w:hAnsi="Arial"/>
        <w:color w:val="a9d08e" w:themeColor="accent6" w:themeTint="98" w:themeShade="95"/>
        <w:sz w:val="22"/>
      </w:rPr>
    </w:tblStylePr>
    <w:tblStylePr w:type="firstCol">
      <w:rPr>
        <w:b/>
        <w:color w:val="a9d08e" w:themeColor="accent6" w:themeTint="98" w:themeShade="95"/>
      </w:rPr>
    </w:tblStylePr>
    <w:tblStylePr w:type="firstRow">
      <w:rPr>
        <w:b/>
        <w:color w:val="a9d08e" w:themeColor="accent6" w:themeTint="98" w:themeShade="95"/>
      </w:rPr>
      <w:tcPr>
        <w:tcBorders>
          <w:bottom w:val="single" w:color="A9D08E" w:themeColor="accent6" w:themeTint="98" w:sz="4" w:space="0"/>
        </w:tcBorders>
      </w:tcPr>
    </w:tblStylePr>
    <w:tblStylePr w:type="lastCol">
      <w:rPr>
        <w:b/>
        <w:color w:val="a9d08e" w:themeColor="accent6" w:themeTint="98" w:themeShade="95"/>
      </w:rPr>
    </w:tblStylePr>
    <w:tblStylePr w:type="lastRow">
      <w:rPr>
        <w:b/>
        <w:color w:val="a9d08e" w:themeColor="accent6" w:themeTint="98" w:themeShade="95"/>
      </w:rPr>
      <w:tcPr>
        <w:tcBorders>
          <w:top w:val="single" w:color="A9D08E" w:themeColor="accent6" w:themeTint="98" w:sz="4" w:space="0"/>
        </w:tcBorders>
      </w:tcPr>
    </w:tblStylePr>
  </w:style>
  <w:style w:type="table" w:styleId="856">
    <w:name w:val="List Table 7 Colorful"/>
    <w:basedOn w:val="713"/>
    <w:uiPriority w:val="99"/>
    <w:pPr>
      <w:spacing w:after="0" w:line="240" w:lineRule="auto"/>
    </w:pPr>
    <w:tblPr>
      <w:tblStyleRowBandSize w:val="1"/>
      <w:tblStyleColBandSize w:val="1"/>
      <w:tblBorders>
        <w:right w:val="single" w:color="7F7F7F" w:themeColor="text1" w:themeTint="80" w:sz="4" w:space="0"/>
      </w:tblBorders>
    </w:tblPr>
    <w:tblStylePr w:type="band1Horz">
      <w:rPr>
        <w:rFonts w:ascii="Arial" w:hAnsi="Arial"/>
        <w:color w:val="7f7f7f" w:themeColor="text1" w:themeTint="80" w:themeShade="95"/>
        <w:sz w:val="22"/>
      </w:rPr>
      <w:tcPr>
        <w:shd w:val="clear" w:color="auto" w:fill="bfbfbf"/>
      </w:tcPr>
    </w:tblStylePr>
    <w:tblStylePr w:type="band1Vert">
      <w:tcPr>
        <w:shd w:val="clear" w:color="auto" w:fill="bfbfbf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  <w:tblStylePr w:type="firstCol">
      <w:rPr>
        <w:rFonts w:ascii="Arial" w:hAnsi="Arial"/>
        <w:i/>
        <w:color w:val="7f7f7f" w:themeColor="text1" w:themeTint="80" w:themeShade="95"/>
        <w:sz w:val="22"/>
      </w:rPr>
      <w:pPr>
        <w:jc w:val="right"/>
      </w:pPr>
      <w:tcPr>
        <w:shd w:val="clear" w:color="auto" w:fill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7F7F7F" w:themeColor="text1" w:themeTint="80" w:sz="4" w:space="0"/>
        </w:tcBorders>
      </w:tcPr>
    </w:tblStylePr>
    <w:tblStylePr w:type="firstRow">
      <w:rPr>
        <w:rFonts w:ascii="Arial" w:hAnsi="Arial"/>
        <w:i/>
        <w:color w:val="7f7f7f" w:themeColor="text1" w:themeTint="80" w:themeShade="95"/>
        <w:sz w:val="22"/>
      </w:rPr>
      <w:tcPr>
        <w:shd w:val="clear" w:color="auto" w:fill="ffffff"/>
        <w:tcBorders>
          <w:top w:val="none" w:color="000000" w:sz="4" w:space="0"/>
          <w:left w:val="none" w:color="000000" w:sz="4" w:space="0"/>
          <w:bottom w:val="single" w:color="7F7F7F" w:themeColor="text1" w:themeTint="80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cPr>
        <w:shd w:val="clear" w:color="auto" w:fill="ffffff"/>
        <w:tcBorders>
          <w:top w:val="none" w:color="000000" w:sz="4" w:space="0"/>
          <w:left w:val="single" w:color="7F7F7F" w:themeColor="text1" w:themeTint="8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7f7f7f" w:themeColor="text1" w:themeTint="80" w:themeShade="95"/>
        <w:sz w:val="22"/>
      </w:rPr>
      <w:tcPr>
        <w:shd w:val="clear" w:color="auto" w:fill="ffffff"/>
        <w:tcBorders>
          <w:top w:val="single" w:color="7F7F7F" w:themeColor="text1" w:themeTint="8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57" w:customStyle="1">
    <w:name w:val="List Table 7 Colorful - Accent 1"/>
    <w:basedOn w:val="713"/>
    <w:uiPriority w:val="99"/>
    <w:pPr>
      <w:spacing w:after="0" w:line="240" w:lineRule="auto"/>
    </w:pPr>
    <w:tblPr>
      <w:tblStyleRowBandSize w:val="1"/>
      <w:tblStyleColBandSize w:val="1"/>
      <w:tblBorders>
        <w:right w:val="single" w:color="4472C4" w:themeColor="accent1" w:sz="4" w:space="0"/>
      </w:tblBorders>
    </w:tblPr>
    <w:tblStylePr w:type="band1Horz">
      <w:rPr>
        <w:rFonts w:ascii="Arial" w:hAnsi="Arial"/>
        <w:color w:val="254175" w:themeColor="accent1" w:themeShade="95"/>
        <w:sz w:val="22"/>
      </w:rPr>
      <w:tcPr>
        <w:shd w:val="clear" w:color="auto" w:fill="cfdbf0"/>
      </w:tcPr>
    </w:tblStylePr>
    <w:tblStylePr w:type="band1Vert">
      <w:tcPr>
        <w:shd w:val="clear" w:color="auto" w:fill="cfdbf0"/>
      </w:tcPr>
    </w:tblStylePr>
    <w:tblStylePr w:type="band2Horz">
      <w:rPr>
        <w:rFonts w:ascii="Arial" w:hAnsi="Arial"/>
        <w:color w:val="254175" w:themeColor="accent1" w:themeShade="95"/>
        <w:sz w:val="22"/>
      </w:rPr>
    </w:tblStylePr>
    <w:tblStylePr w:type="firstCol">
      <w:rPr>
        <w:rFonts w:ascii="Arial" w:hAnsi="Arial"/>
        <w:i/>
        <w:color w:val="254175" w:themeColor="accent1" w:themeShade="95"/>
        <w:sz w:val="22"/>
      </w:rPr>
      <w:pPr>
        <w:jc w:val="right"/>
      </w:pPr>
      <w:tcPr>
        <w:shd w:val="clear" w:color="auto" w:fill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4472C4" w:themeColor="accent1" w:sz="4" w:space="0"/>
        </w:tcBorders>
      </w:tcPr>
    </w:tblStylePr>
    <w:tblStylePr w:type="firstRow">
      <w:rPr>
        <w:rFonts w:ascii="Arial" w:hAnsi="Arial"/>
        <w:i/>
        <w:color w:val="254175" w:themeColor="accent1" w:themeShade="95"/>
        <w:sz w:val="22"/>
      </w:rPr>
      <w:tcPr>
        <w:shd w:val="clear" w:color="auto" w:fill="ffffff"/>
        <w:tcBorders>
          <w:top w:val="none" w:color="000000" w:sz="4" w:space="0"/>
          <w:left w:val="none" w:color="000000" w:sz="4" w:space="0"/>
          <w:bottom w:val="single" w:color="4472C4" w:themeColor="accent1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254175" w:themeColor="accent1" w:themeShade="95"/>
        <w:sz w:val="22"/>
      </w:rPr>
      <w:tcPr>
        <w:shd w:val="clear" w:color="auto" w:fill="ffffff"/>
        <w:tcBorders>
          <w:top w:val="none" w:color="000000" w:sz="4" w:space="0"/>
          <w:left w:val="single" w:color="4472C4" w:themeColor="accent1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254175" w:themeColor="accent1" w:themeShade="95"/>
        <w:sz w:val="22"/>
      </w:rPr>
      <w:tcPr>
        <w:shd w:val="clear" w:color="auto" w:fill="ffffff"/>
        <w:tcBorders>
          <w:top w:val="single" w:color="4472C4" w:themeColor="accent1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58" w:customStyle="1">
    <w:name w:val="List Table 7 Colorful - Accent 2"/>
    <w:basedOn w:val="713"/>
    <w:uiPriority w:val="99"/>
    <w:pPr>
      <w:spacing w:after="0" w:line="240" w:lineRule="auto"/>
    </w:pPr>
    <w:tblPr>
      <w:tblStyleRowBandSize w:val="1"/>
      <w:tblStyleColBandSize w:val="1"/>
      <w:tblBorders>
        <w:right w:val="single" w:color="F4B184" w:themeColor="accent2" w:themeTint="97" w:sz="4" w:space="0"/>
      </w:tblBorders>
    </w:tblPr>
    <w:tblStylePr w:type="band1Horz">
      <w:rPr>
        <w:rFonts w:ascii="Arial" w:hAnsi="Arial"/>
        <w:color w:val="f4b184" w:themeColor="accent2" w:themeTint="97" w:themeShade="95"/>
        <w:sz w:val="22"/>
      </w:rPr>
      <w:tcPr>
        <w:shd w:val="clear" w:color="auto" w:fill="fadecb"/>
      </w:tcPr>
    </w:tblStylePr>
    <w:tblStylePr w:type="band1Vert">
      <w:tcPr>
        <w:shd w:val="clear" w:color="auto" w:fill="fadecb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  <w:tblStylePr w:type="firstCol">
      <w:rPr>
        <w:rFonts w:ascii="Arial" w:hAnsi="Arial"/>
        <w:i/>
        <w:color w:val="f4b184" w:themeColor="accent2" w:themeTint="97" w:themeShade="95"/>
        <w:sz w:val="22"/>
      </w:rPr>
      <w:pPr>
        <w:jc w:val="right"/>
      </w:pPr>
      <w:tcPr>
        <w:shd w:val="clear" w:color="auto" w:fill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4B184" w:themeColor="accent2" w:themeTint="97" w:sz="4" w:space="0"/>
        </w:tcBorders>
      </w:tcPr>
    </w:tblStylePr>
    <w:tblStylePr w:type="firstRow">
      <w:rPr>
        <w:rFonts w:ascii="Arial" w:hAnsi="Arial"/>
        <w:i/>
        <w:color w:val="f4b184" w:themeColor="accent2" w:themeTint="97" w:themeShade="95"/>
        <w:sz w:val="22"/>
      </w:rPr>
      <w:tcPr>
        <w:shd w:val="clear" w:color="auto" w:fill="ffffff"/>
        <w:tcBorders>
          <w:top w:val="none" w:color="000000" w:sz="4" w:space="0"/>
          <w:left w:val="none" w:color="000000" w:sz="4" w:space="0"/>
          <w:bottom w:val="single" w:color="F4B184" w:themeColor="accent2" w:themeTint="97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f4b184" w:themeColor="accent2" w:themeTint="97" w:themeShade="95"/>
        <w:sz w:val="22"/>
      </w:rPr>
      <w:tcPr>
        <w:shd w:val="clear" w:color="auto" w:fill="ffffff"/>
        <w:tcBorders>
          <w:top w:val="none" w:color="000000" w:sz="4" w:space="0"/>
          <w:left w:val="single" w:color="F4B184" w:themeColor="accent2" w:themeTint="97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f4b184" w:themeColor="accent2" w:themeTint="97" w:themeShade="95"/>
        <w:sz w:val="22"/>
      </w:rPr>
      <w:tcPr>
        <w:shd w:val="clear" w:color="auto" w:fill="ffffff"/>
        <w:tcBorders>
          <w:top w:val="single" w:color="F4B184" w:themeColor="accent2" w:themeTint="97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59" w:customStyle="1">
    <w:name w:val="List Table 7 Colorful - Accent 3"/>
    <w:basedOn w:val="713"/>
    <w:uiPriority w:val="99"/>
    <w:pPr>
      <w:spacing w:after="0" w:line="240" w:lineRule="auto"/>
    </w:pPr>
    <w:tblPr>
      <w:tblStyleRowBandSize w:val="1"/>
      <w:tblStyleColBandSize w:val="1"/>
      <w:tblBorders>
        <w:right w:val="single" w:color="C9C9C9" w:themeColor="accent3" w:themeTint="98" w:sz="4" w:space="0"/>
      </w:tblBorders>
    </w:tblPr>
    <w:tblStylePr w:type="band1Horz">
      <w:rPr>
        <w:rFonts w:ascii="Arial" w:hAnsi="Arial"/>
        <w:color w:val="c9c9c9" w:themeColor="accent3" w:themeTint="98" w:themeShade="95"/>
        <w:sz w:val="22"/>
      </w:rPr>
      <w:tcPr>
        <w:shd w:val="clear" w:color="auto" w:fill="e8e8e8"/>
      </w:tcPr>
    </w:tblStylePr>
    <w:tblStylePr w:type="band1Vert">
      <w:tcPr>
        <w:shd w:val="clear" w:color="auto" w:fill="e8e8e8"/>
      </w:tcPr>
    </w:tblStylePr>
    <w:tblStylePr w:type="band2Horz">
      <w:rPr>
        <w:rFonts w:ascii="Arial" w:hAnsi="Arial"/>
        <w:color w:val="c9c9c9" w:themeColor="accent3" w:themeTint="98" w:themeShade="95"/>
        <w:sz w:val="22"/>
      </w:rPr>
    </w:tblStylePr>
    <w:tblStylePr w:type="firstCol">
      <w:rPr>
        <w:rFonts w:ascii="Arial" w:hAnsi="Arial"/>
        <w:i/>
        <w:color w:val="c9c9c9" w:themeColor="accent3" w:themeTint="98" w:themeShade="95"/>
        <w:sz w:val="22"/>
      </w:rPr>
      <w:pPr>
        <w:jc w:val="right"/>
      </w:pPr>
      <w:tcPr>
        <w:shd w:val="clear" w:color="auto" w:fill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C9C9C9" w:themeColor="accent3" w:themeTint="98" w:sz="4" w:space="0"/>
        </w:tcBorders>
      </w:tcPr>
    </w:tblStylePr>
    <w:tblStylePr w:type="firstRow">
      <w:rPr>
        <w:rFonts w:ascii="Arial" w:hAnsi="Arial"/>
        <w:i/>
        <w:color w:val="c9c9c9" w:themeColor="accent3" w:themeTint="98" w:themeShade="95"/>
        <w:sz w:val="22"/>
      </w:rPr>
      <w:tcPr>
        <w:shd w:val="clear" w:color="auto" w:fill="ffffff"/>
        <w:tcBorders>
          <w:top w:val="none" w:color="000000" w:sz="4" w:space="0"/>
          <w:left w:val="none" w:color="000000" w:sz="4" w:space="0"/>
          <w:bottom w:val="single" w:color="C9C9C9" w:themeColor="accent3" w:themeTint="98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c9c9c9" w:themeColor="accent3" w:themeTint="98" w:themeShade="95"/>
        <w:sz w:val="22"/>
      </w:rPr>
      <w:tcPr>
        <w:shd w:val="clear" w:color="auto" w:fill="ffffff"/>
        <w:tcBorders>
          <w:top w:val="none" w:color="000000" w:sz="4" w:space="0"/>
          <w:left w:val="single" w:color="C9C9C9" w:themeColor="accent3" w:themeTint="98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c9c9c9" w:themeColor="accent3" w:themeTint="98" w:themeShade="95"/>
        <w:sz w:val="22"/>
      </w:rPr>
      <w:tcPr>
        <w:shd w:val="clear" w:color="auto" w:fill="ffffff"/>
        <w:tcBorders>
          <w:top w:val="single" w:color="C9C9C9" w:themeColor="accent3" w:themeTint="98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60" w:customStyle="1">
    <w:name w:val="List Table 7 Colorful - Accent 4"/>
    <w:basedOn w:val="713"/>
    <w:uiPriority w:val="99"/>
    <w:pPr>
      <w:spacing w:after="0" w:line="240" w:lineRule="auto"/>
    </w:pPr>
    <w:tblPr>
      <w:tblStyleRowBandSize w:val="1"/>
      <w:tblStyleColBandSize w:val="1"/>
      <w:tblBorders>
        <w:right w:val="single" w:color="FFD865" w:themeColor="accent4" w:themeTint="9A" w:sz="4" w:space="0"/>
      </w:tblBorders>
    </w:tblPr>
    <w:tblStylePr w:type="band1Horz">
      <w:rPr>
        <w:rFonts w:ascii="Arial" w:hAnsi="Arial"/>
        <w:color w:val="ffd865" w:themeColor="accent4" w:themeTint="9A" w:themeShade="95"/>
        <w:sz w:val="22"/>
      </w:rPr>
      <w:tcPr>
        <w:shd w:val="clear" w:color="auto" w:fill="ffefbf"/>
      </w:tcPr>
    </w:tblStylePr>
    <w:tblStylePr w:type="band1Vert">
      <w:tcPr>
        <w:shd w:val="clear" w:color="auto" w:fill="ffefbf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  <w:tblStylePr w:type="firstCol">
      <w:rPr>
        <w:rFonts w:ascii="Arial" w:hAnsi="Arial"/>
        <w:i/>
        <w:color w:val="ffd865" w:themeColor="accent4" w:themeTint="9A" w:themeShade="95"/>
        <w:sz w:val="22"/>
      </w:rPr>
      <w:pPr>
        <w:jc w:val="right"/>
      </w:pPr>
      <w:tcPr>
        <w:shd w:val="clear" w:color="auto" w:fill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D865" w:themeColor="accent4" w:themeTint="9A" w:sz="4" w:space="0"/>
        </w:tcBorders>
      </w:tcPr>
    </w:tblStylePr>
    <w:tblStylePr w:type="firstRow">
      <w:rPr>
        <w:rFonts w:ascii="Arial" w:hAnsi="Arial"/>
        <w:i/>
        <w:color w:val="ffd865" w:themeColor="accent4" w:themeTint="9A" w:themeShade="95"/>
        <w:sz w:val="22"/>
      </w:rPr>
      <w:tcPr>
        <w:shd w:val="clear" w:color="auto" w:fill="ffffff"/>
        <w:tcBorders>
          <w:top w:val="none" w:color="000000" w:sz="4" w:space="0"/>
          <w:left w:val="none" w:color="000000" w:sz="4" w:space="0"/>
          <w:bottom w:val="single" w:color="FFD865" w:themeColor="accent4" w:themeTint="9A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ffd865" w:themeColor="accent4" w:themeTint="9A" w:themeShade="95"/>
        <w:sz w:val="22"/>
      </w:rPr>
      <w:tcPr>
        <w:shd w:val="clear" w:color="auto" w:fill="ffffff"/>
        <w:tcBorders>
          <w:top w:val="none" w:color="000000" w:sz="4" w:space="0"/>
          <w:left w:val="single" w:color="FFD865" w:themeColor="accent4" w:themeTint="9A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ffd865" w:themeColor="accent4" w:themeTint="9A" w:themeShade="95"/>
        <w:sz w:val="22"/>
      </w:rPr>
      <w:tcPr>
        <w:shd w:val="clear" w:color="auto" w:fill="ffffff"/>
        <w:tcBorders>
          <w:top w:val="single" w:color="FFD865" w:themeColor="accent4" w:themeTint="9A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61" w:customStyle="1">
    <w:name w:val="List Table 7 Colorful - Accent 5"/>
    <w:basedOn w:val="713"/>
    <w:uiPriority w:val="99"/>
    <w:pPr>
      <w:spacing w:after="0" w:line="240" w:lineRule="auto"/>
    </w:pPr>
    <w:tblPr>
      <w:tblStyleRowBandSize w:val="1"/>
      <w:tblStyleColBandSize w:val="1"/>
      <w:tblBorders>
        <w:right w:val="single" w:color="9BC2E5" w:themeColor="accent5" w:themeTint="9A" w:sz="4" w:space="0"/>
      </w:tblBorders>
    </w:tblPr>
    <w:tblStylePr w:type="band1Horz">
      <w:rPr>
        <w:rFonts w:ascii="Arial" w:hAnsi="Arial"/>
        <w:color w:val="9bc2e5" w:themeColor="accent5" w:themeTint="9A" w:themeShade="95"/>
        <w:sz w:val="22"/>
      </w:rPr>
      <w:tcPr>
        <w:shd w:val="clear" w:color="auto" w:fill="d5e5f4"/>
      </w:tcPr>
    </w:tblStylePr>
    <w:tblStylePr w:type="band1Vert">
      <w:tcPr>
        <w:shd w:val="clear" w:color="auto" w:fill="d5e5f4"/>
      </w:tcPr>
    </w:tblStylePr>
    <w:tblStylePr w:type="band2Horz">
      <w:rPr>
        <w:rFonts w:ascii="Arial" w:hAnsi="Arial"/>
        <w:color w:val="9bc2e5" w:themeColor="accent5" w:themeTint="9A" w:themeShade="95"/>
        <w:sz w:val="22"/>
      </w:rPr>
    </w:tblStylePr>
    <w:tblStylePr w:type="firstCol">
      <w:rPr>
        <w:rFonts w:ascii="Arial" w:hAnsi="Arial"/>
        <w:i/>
        <w:color w:val="9bc2e5" w:themeColor="accent5" w:themeTint="9A" w:themeShade="95"/>
        <w:sz w:val="22"/>
      </w:rPr>
      <w:pPr>
        <w:jc w:val="right"/>
      </w:pPr>
      <w:tcPr>
        <w:shd w:val="clear" w:color="auto" w:fill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9BC2E5" w:themeColor="accent5" w:themeTint="9A" w:sz="4" w:space="0"/>
        </w:tcBorders>
      </w:tcPr>
    </w:tblStylePr>
    <w:tblStylePr w:type="firstRow">
      <w:rPr>
        <w:rFonts w:ascii="Arial" w:hAnsi="Arial"/>
        <w:i/>
        <w:color w:val="9bc2e5" w:themeColor="accent5" w:themeTint="9A" w:themeShade="95"/>
        <w:sz w:val="22"/>
      </w:rPr>
      <w:tcPr>
        <w:shd w:val="clear" w:color="auto" w:fill="ffffff"/>
        <w:tcBorders>
          <w:top w:val="none" w:color="000000" w:sz="4" w:space="0"/>
          <w:left w:val="none" w:color="000000" w:sz="4" w:space="0"/>
          <w:bottom w:val="single" w:color="9BC2E5" w:themeColor="accent5" w:themeTint="9A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9bc2e5" w:themeColor="accent5" w:themeTint="9A" w:themeShade="95"/>
        <w:sz w:val="22"/>
      </w:rPr>
      <w:tcPr>
        <w:shd w:val="clear" w:color="auto" w:fill="ffffff"/>
        <w:tcBorders>
          <w:top w:val="none" w:color="000000" w:sz="4" w:space="0"/>
          <w:left w:val="single" w:color="9BC2E5" w:themeColor="accent5" w:themeTint="9A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9bc2e5" w:themeColor="accent5" w:themeTint="9A" w:themeShade="95"/>
        <w:sz w:val="22"/>
      </w:rPr>
      <w:tcPr>
        <w:shd w:val="clear" w:color="auto" w:fill="ffffff"/>
        <w:tcBorders>
          <w:top w:val="single" w:color="9BC2E5" w:themeColor="accent5" w:themeTint="9A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62" w:customStyle="1">
    <w:name w:val="List Table 7 Colorful - Accent 6"/>
    <w:basedOn w:val="713"/>
    <w:uiPriority w:val="99"/>
    <w:pPr>
      <w:spacing w:after="0" w:line="240" w:lineRule="auto"/>
    </w:pPr>
    <w:tblPr>
      <w:tblStyleRowBandSize w:val="1"/>
      <w:tblStyleColBandSize w:val="1"/>
      <w:tblBorders>
        <w:right w:val="single" w:color="A9D08E" w:themeColor="accent6" w:themeTint="98" w:sz="4" w:space="0"/>
      </w:tblBorders>
    </w:tblPr>
    <w:tblStylePr w:type="band1Horz">
      <w:rPr>
        <w:rFonts w:ascii="Arial" w:hAnsi="Arial"/>
        <w:color w:val="a9d08e" w:themeColor="accent6" w:themeTint="98" w:themeShade="95"/>
        <w:sz w:val="22"/>
      </w:rPr>
      <w:tcPr>
        <w:shd w:val="clear" w:color="auto" w:fill="daebcf"/>
      </w:tcPr>
    </w:tblStylePr>
    <w:tblStylePr w:type="band1Vert">
      <w:tcPr>
        <w:shd w:val="clear" w:color="auto" w:fill="daebcf"/>
      </w:tcPr>
    </w:tblStylePr>
    <w:tblStylePr w:type="band2Horz">
      <w:rPr>
        <w:rFonts w:ascii="Arial" w:hAnsi="Arial"/>
        <w:color w:val="a9d08e" w:themeColor="accent6" w:themeTint="98" w:themeShade="95"/>
        <w:sz w:val="22"/>
      </w:rPr>
    </w:tblStylePr>
    <w:tblStylePr w:type="firstCol">
      <w:rPr>
        <w:rFonts w:ascii="Arial" w:hAnsi="Arial"/>
        <w:i/>
        <w:color w:val="a9d08e" w:themeColor="accent6" w:themeTint="98" w:themeShade="95"/>
        <w:sz w:val="22"/>
      </w:rPr>
      <w:pPr>
        <w:jc w:val="right"/>
      </w:pPr>
      <w:tcPr>
        <w:shd w:val="clear" w:color="auto" w:fill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A9D08E" w:themeColor="accent6" w:themeTint="98" w:sz="4" w:space="0"/>
        </w:tcBorders>
      </w:tcPr>
    </w:tblStylePr>
    <w:tblStylePr w:type="firstRow">
      <w:rPr>
        <w:rFonts w:ascii="Arial" w:hAnsi="Arial"/>
        <w:i/>
        <w:color w:val="a9d08e" w:themeColor="accent6" w:themeTint="98" w:themeShade="95"/>
        <w:sz w:val="22"/>
      </w:rPr>
      <w:tcPr>
        <w:shd w:val="clear" w:color="auto" w:fill="ffffff"/>
        <w:tcBorders>
          <w:top w:val="none" w:color="000000" w:sz="4" w:space="0"/>
          <w:left w:val="none" w:color="000000" w:sz="4" w:space="0"/>
          <w:bottom w:val="single" w:color="A9D08E" w:themeColor="accent6" w:themeTint="98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a9d08e" w:themeColor="accent6" w:themeTint="98" w:themeShade="95"/>
        <w:sz w:val="22"/>
      </w:rPr>
      <w:tcPr>
        <w:shd w:val="clear" w:color="auto" w:fill="ffffff"/>
        <w:tcBorders>
          <w:top w:val="none" w:color="000000" w:sz="4" w:space="0"/>
          <w:left w:val="single" w:color="A9D08E" w:themeColor="accent6" w:themeTint="98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a9d08e" w:themeColor="accent6" w:themeTint="98" w:themeShade="95"/>
        <w:sz w:val="22"/>
      </w:rPr>
      <w:tcPr>
        <w:shd w:val="clear" w:color="auto" w:fill="ffffff"/>
        <w:tcBorders>
          <w:top w:val="single" w:color="A9D08E" w:themeColor="accent6" w:themeTint="98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63" w:customStyle="1">
    <w:name w:val="Lined - Accent"/>
    <w:basedOn w:val="713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auto" w:fill="f2f2f2"/>
      </w:tcPr>
    </w:tblStylePr>
    <w:tblStylePr w:type="band2Vert">
      <w:rPr>
        <w:rFonts w:ascii="Arial" w:hAnsi="Arial"/>
        <w:color w:val="404040"/>
        <w:sz w:val="22"/>
      </w:rPr>
      <w:tcPr>
        <w:shd w:val="clear" w:color="auto" w:fill="f2f2f2"/>
      </w:tcPr>
    </w:tblStylePr>
    <w:tblStylePr w:type="firstCol">
      <w:rPr>
        <w:rFonts w:ascii="Arial" w:hAnsi="Arial"/>
        <w:color w:val="f2f2f2"/>
        <w:sz w:val="22"/>
      </w:rPr>
      <w:tcPr>
        <w:shd w:val="clear" w:color="auto" w:fill="7f7f7f"/>
      </w:tcPr>
    </w:tblStylePr>
    <w:tblStylePr w:type="firstRow">
      <w:rPr>
        <w:rFonts w:ascii="Arial" w:hAnsi="Arial"/>
        <w:color w:val="f2f2f2"/>
        <w:sz w:val="22"/>
      </w:rPr>
      <w:tcPr>
        <w:shd w:val="clear" w:color="auto" w:fill="7f7f7f"/>
      </w:tcPr>
    </w:tblStylePr>
    <w:tblStylePr w:type="lastCol">
      <w:rPr>
        <w:rFonts w:ascii="Arial" w:hAnsi="Arial"/>
        <w:color w:val="f2f2f2"/>
        <w:sz w:val="22"/>
      </w:rPr>
      <w:tcPr>
        <w:shd w:val="clear" w:color="auto" w:fill="7f7f7f"/>
      </w:tcPr>
    </w:tblStylePr>
    <w:tblStylePr w:type="lastRow">
      <w:rPr>
        <w:rFonts w:ascii="Arial" w:hAnsi="Arial"/>
        <w:color w:val="f2f2f2"/>
        <w:sz w:val="22"/>
      </w:rPr>
      <w:tcPr>
        <w:shd w:val="clear" w:color="auto" w:fill="7f7f7f"/>
      </w:tcPr>
    </w:tblStylePr>
  </w:style>
  <w:style w:type="table" w:styleId="864" w:customStyle="1">
    <w:name w:val="Lined - Accent 1"/>
    <w:basedOn w:val="713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auto" w:fill="c4d2ec"/>
      </w:tcPr>
    </w:tblStylePr>
    <w:tblStylePr w:type="band2Vert">
      <w:rPr>
        <w:rFonts w:ascii="Arial" w:hAnsi="Arial"/>
        <w:color w:val="404040"/>
        <w:sz w:val="22"/>
      </w:rPr>
      <w:tcPr>
        <w:shd w:val="clear" w:color="auto" w:fill="c4d2ec"/>
      </w:tcPr>
    </w:tblStylePr>
    <w:tblStylePr w:type="firstCol">
      <w:rPr>
        <w:rFonts w:ascii="Arial" w:hAnsi="Arial"/>
        <w:color w:val="f2f2f2"/>
        <w:sz w:val="22"/>
      </w:rPr>
      <w:tcPr>
        <w:shd w:val="clear" w:color="auto" w:fill="537dc8"/>
      </w:tcPr>
    </w:tblStylePr>
    <w:tblStylePr w:type="firstRow">
      <w:rPr>
        <w:rFonts w:ascii="Arial" w:hAnsi="Arial"/>
        <w:color w:val="f2f2f2"/>
        <w:sz w:val="22"/>
      </w:rPr>
      <w:tcPr>
        <w:shd w:val="clear" w:color="auto" w:fill="537dc8"/>
      </w:tcPr>
    </w:tblStylePr>
    <w:tblStylePr w:type="lastCol">
      <w:rPr>
        <w:rFonts w:ascii="Arial" w:hAnsi="Arial"/>
        <w:color w:val="f2f2f2"/>
        <w:sz w:val="22"/>
      </w:rPr>
      <w:tcPr>
        <w:shd w:val="clear" w:color="auto" w:fill="537dc8"/>
      </w:tcPr>
    </w:tblStylePr>
    <w:tblStylePr w:type="lastRow">
      <w:rPr>
        <w:rFonts w:ascii="Arial" w:hAnsi="Arial"/>
        <w:color w:val="f2f2f2"/>
        <w:sz w:val="22"/>
      </w:rPr>
      <w:tcPr>
        <w:shd w:val="clear" w:color="auto" w:fill="537dc8"/>
      </w:tcPr>
    </w:tblStylePr>
  </w:style>
  <w:style w:type="table" w:styleId="865" w:customStyle="1">
    <w:name w:val="Lined - Accent 2"/>
    <w:basedOn w:val="713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auto" w:fill="fbe5d6"/>
      </w:tcPr>
    </w:tblStylePr>
    <w:tblStylePr w:type="band2Vert">
      <w:rPr>
        <w:rFonts w:ascii="Arial" w:hAnsi="Arial"/>
        <w:color w:val="404040"/>
        <w:sz w:val="22"/>
      </w:rPr>
      <w:tcPr>
        <w:shd w:val="clear" w:color="auto" w:fill="fbe5d6"/>
      </w:tcPr>
    </w:tblStylePr>
    <w:tblStylePr w:type="firstCol">
      <w:rPr>
        <w:rFonts w:ascii="Arial" w:hAnsi="Arial"/>
        <w:color w:val="f2f2f2"/>
        <w:sz w:val="22"/>
      </w:rPr>
      <w:tcPr>
        <w:shd w:val="clear" w:color="auto" w:fill="f4b184"/>
      </w:tcPr>
    </w:tblStylePr>
    <w:tblStylePr w:type="firstRow">
      <w:rPr>
        <w:rFonts w:ascii="Arial" w:hAnsi="Arial"/>
        <w:color w:val="f2f2f2"/>
        <w:sz w:val="22"/>
      </w:rPr>
      <w:tcPr>
        <w:shd w:val="clear" w:color="auto" w:fill="f4b184"/>
      </w:tcPr>
    </w:tblStylePr>
    <w:tblStylePr w:type="lastCol">
      <w:rPr>
        <w:rFonts w:ascii="Arial" w:hAnsi="Arial"/>
        <w:color w:val="f2f2f2"/>
        <w:sz w:val="22"/>
      </w:rPr>
      <w:tcPr>
        <w:shd w:val="clear" w:color="auto" w:fill="f4b184"/>
      </w:tcPr>
    </w:tblStylePr>
    <w:tblStylePr w:type="lastRow">
      <w:rPr>
        <w:rFonts w:ascii="Arial" w:hAnsi="Arial"/>
        <w:color w:val="f2f2f2"/>
        <w:sz w:val="22"/>
      </w:rPr>
      <w:tcPr>
        <w:shd w:val="clear" w:color="auto" w:fill="f4b184"/>
      </w:tcPr>
    </w:tblStylePr>
  </w:style>
  <w:style w:type="table" w:styleId="866" w:customStyle="1">
    <w:name w:val="Lined - Accent 3"/>
    <w:basedOn w:val="713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auto" w:fill="ececec"/>
      </w:tcPr>
    </w:tblStylePr>
    <w:tblStylePr w:type="band2Vert">
      <w:rPr>
        <w:rFonts w:ascii="Arial" w:hAnsi="Arial"/>
        <w:color w:val="404040"/>
        <w:sz w:val="22"/>
      </w:rPr>
      <w:tcPr>
        <w:shd w:val="clear" w:color="auto" w:fill="ececec"/>
      </w:tcPr>
    </w:tblStylePr>
    <w:tblStylePr w:type="firstCol">
      <w:rPr>
        <w:rFonts w:ascii="Arial" w:hAnsi="Arial"/>
        <w:color w:val="f2f2f2"/>
        <w:sz w:val="22"/>
      </w:rPr>
      <w:tcPr>
        <w:shd w:val="clear" w:color="auto" w:fill="a5a5a5"/>
      </w:tcPr>
    </w:tblStylePr>
    <w:tblStylePr w:type="firstRow">
      <w:rPr>
        <w:rFonts w:ascii="Arial" w:hAnsi="Arial"/>
        <w:color w:val="f2f2f2"/>
        <w:sz w:val="22"/>
      </w:rPr>
      <w:tcPr>
        <w:shd w:val="clear" w:color="auto" w:fill="a5a5a5"/>
      </w:tcPr>
    </w:tblStylePr>
    <w:tblStylePr w:type="lastCol">
      <w:rPr>
        <w:rFonts w:ascii="Arial" w:hAnsi="Arial"/>
        <w:color w:val="f2f2f2"/>
        <w:sz w:val="22"/>
      </w:rPr>
      <w:tcPr>
        <w:shd w:val="clear" w:color="auto" w:fill="a5a5a5"/>
      </w:tcPr>
    </w:tblStylePr>
    <w:tblStylePr w:type="lastRow">
      <w:rPr>
        <w:rFonts w:ascii="Arial" w:hAnsi="Arial"/>
        <w:color w:val="f2f2f2"/>
        <w:sz w:val="22"/>
      </w:rPr>
      <w:tcPr>
        <w:shd w:val="clear" w:color="auto" w:fill="a5a5a5"/>
      </w:tcPr>
    </w:tblStylePr>
  </w:style>
  <w:style w:type="table" w:styleId="867" w:customStyle="1">
    <w:name w:val="Lined - Accent 4"/>
    <w:basedOn w:val="713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auto" w:fill="fff2cb"/>
      </w:tcPr>
    </w:tblStylePr>
    <w:tblStylePr w:type="band2Vert">
      <w:rPr>
        <w:rFonts w:ascii="Arial" w:hAnsi="Arial"/>
        <w:color w:val="404040"/>
        <w:sz w:val="22"/>
      </w:rPr>
      <w:tcPr>
        <w:shd w:val="clear" w:color="auto" w:fill="fff2cb"/>
      </w:tcPr>
    </w:tblStylePr>
    <w:tblStylePr w:type="firstCol">
      <w:rPr>
        <w:rFonts w:ascii="Arial" w:hAnsi="Arial"/>
        <w:color w:val="f2f2f2"/>
        <w:sz w:val="22"/>
      </w:rPr>
      <w:tcPr>
        <w:shd w:val="clear" w:color="auto" w:fill="ffd865"/>
      </w:tcPr>
    </w:tblStylePr>
    <w:tblStylePr w:type="firstRow">
      <w:rPr>
        <w:rFonts w:ascii="Arial" w:hAnsi="Arial"/>
        <w:color w:val="f2f2f2"/>
        <w:sz w:val="22"/>
      </w:rPr>
      <w:tcPr>
        <w:shd w:val="clear" w:color="auto" w:fill="ffd865"/>
      </w:tcPr>
    </w:tblStylePr>
    <w:tblStylePr w:type="lastCol">
      <w:rPr>
        <w:rFonts w:ascii="Arial" w:hAnsi="Arial"/>
        <w:color w:val="f2f2f2"/>
        <w:sz w:val="22"/>
      </w:rPr>
      <w:tcPr>
        <w:shd w:val="clear" w:color="auto" w:fill="ffd865"/>
      </w:tcPr>
    </w:tblStylePr>
    <w:tblStylePr w:type="lastRow">
      <w:rPr>
        <w:rFonts w:ascii="Arial" w:hAnsi="Arial"/>
        <w:color w:val="f2f2f2"/>
        <w:sz w:val="22"/>
      </w:rPr>
      <w:tcPr>
        <w:shd w:val="clear" w:color="auto" w:fill="ffd865"/>
      </w:tcPr>
    </w:tblStylePr>
  </w:style>
  <w:style w:type="table" w:styleId="868" w:customStyle="1">
    <w:name w:val="Lined - Accent 5"/>
    <w:basedOn w:val="713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auto" w:fill="ddeaf6"/>
      </w:tcPr>
    </w:tblStylePr>
    <w:tblStylePr w:type="band2Vert">
      <w:rPr>
        <w:rFonts w:ascii="Arial" w:hAnsi="Arial"/>
        <w:color w:val="404040"/>
        <w:sz w:val="22"/>
      </w:rPr>
      <w:tcPr>
        <w:shd w:val="clear" w:color="auto" w:fill="ddeaf6"/>
      </w:tcPr>
    </w:tblStylePr>
    <w:tblStylePr w:type="firstCol">
      <w:rPr>
        <w:rFonts w:ascii="Arial" w:hAnsi="Arial"/>
        <w:color w:val="f2f2f2"/>
        <w:sz w:val="22"/>
      </w:rPr>
      <w:tcPr>
        <w:shd w:val="clear" w:color="auto" w:fill="5b9bd5"/>
      </w:tcPr>
    </w:tblStylePr>
    <w:tblStylePr w:type="firstRow">
      <w:rPr>
        <w:rFonts w:ascii="Arial" w:hAnsi="Arial"/>
        <w:color w:val="f2f2f2"/>
        <w:sz w:val="22"/>
      </w:rPr>
      <w:tcPr>
        <w:shd w:val="clear" w:color="auto" w:fill="5b9bd5"/>
      </w:tcPr>
    </w:tblStylePr>
    <w:tblStylePr w:type="lastCol">
      <w:rPr>
        <w:rFonts w:ascii="Arial" w:hAnsi="Arial"/>
        <w:color w:val="f2f2f2"/>
        <w:sz w:val="22"/>
      </w:rPr>
      <w:tcPr>
        <w:shd w:val="clear" w:color="auto" w:fill="5b9bd5"/>
      </w:tcPr>
    </w:tblStylePr>
    <w:tblStylePr w:type="lastRow">
      <w:rPr>
        <w:rFonts w:ascii="Arial" w:hAnsi="Arial"/>
        <w:color w:val="f2f2f2"/>
        <w:sz w:val="22"/>
      </w:rPr>
      <w:tcPr>
        <w:shd w:val="clear" w:color="auto" w:fill="5b9bd5"/>
      </w:tcPr>
    </w:tblStylePr>
  </w:style>
  <w:style w:type="table" w:styleId="869" w:customStyle="1">
    <w:name w:val="Lined - Accent 6"/>
    <w:basedOn w:val="713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auto" w:fill="e1efd8"/>
      </w:tcPr>
    </w:tblStylePr>
    <w:tblStylePr w:type="band2Vert">
      <w:rPr>
        <w:rFonts w:ascii="Arial" w:hAnsi="Arial"/>
        <w:color w:val="404040"/>
        <w:sz w:val="22"/>
      </w:rPr>
      <w:tcPr>
        <w:shd w:val="clear" w:color="auto" w:fill="e1efd8"/>
      </w:tcPr>
    </w:tblStylePr>
    <w:tblStylePr w:type="firstCol">
      <w:rPr>
        <w:rFonts w:ascii="Arial" w:hAnsi="Arial"/>
        <w:color w:val="f2f2f2"/>
        <w:sz w:val="22"/>
      </w:rPr>
      <w:tcPr>
        <w:shd w:val="clear" w:color="auto" w:fill="70ad47"/>
      </w:tcPr>
    </w:tblStylePr>
    <w:tblStylePr w:type="firstRow">
      <w:rPr>
        <w:rFonts w:ascii="Arial" w:hAnsi="Arial"/>
        <w:color w:val="f2f2f2"/>
        <w:sz w:val="22"/>
      </w:rPr>
      <w:tcPr>
        <w:shd w:val="clear" w:color="auto" w:fill="70ad47"/>
      </w:tcPr>
    </w:tblStylePr>
    <w:tblStylePr w:type="lastCol">
      <w:rPr>
        <w:rFonts w:ascii="Arial" w:hAnsi="Arial"/>
        <w:color w:val="f2f2f2"/>
        <w:sz w:val="22"/>
      </w:rPr>
      <w:tcPr>
        <w:shd w:val="clear" w:color="auto" w:fill="70ad47"/>
      </w:tcPr>
    </w:tblStylePr>
    <w:tblStylePr w:type="lastRow">
      <w:rPr>
        <w:rFonts w:ascii="Arial" w:hAnsi="Arial"/>
        <w:color w:val="f2f2f2"/>
        <w:sz w:val="22"/>
      </w:rPr>
      <w:tcPr>
        <w:shd w:val="clear" w:color="auto" w:fill="70ad47"/>
      </w:tcPr>
    </w:tblStylePr>
  </w:style>
  <w:style w:type="table" w:styleId="870" w:customStyle="1">
    <w:name w:val="Bordered &amp; Lined - Accent"/>
    <w:basedOn w:val="713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color="595959" w:themeColor="text1" w:themeTint="A6" w:sz="4" w:space="0"/>
        <w:left w:val="single" w:color="595959" w:themeColor="text1" w:themeTint="A6" w:sz="4" w:space="0"/>
        <w:bottom w:val="single" w:color="595959" w:themeColor="text1" w:themeTint="A6" w:sz="4" w:space="0"/>
        <w:right w:val="single" w:color="595959" w:themeColor="text1" w:themeTint="A6" w:sz="4" w:space="0"/>
        <w:insideH w:val="single" w:color="595959" w:themeColor="text1" w:themeTint="A6" w:sz="4" w:space="0"/>
        <w:insideV w:val="single" w:color="595959" w:themeColor="text1" w:themeTint="A6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auto" w:fill="f2f2f2"/>
      </w:tcPr>
    </w:tblStylePr>
    <w:tblStylePr w:type="band2Vert">
      <w:rPr>
        <w:rFonts w:ascii="Arial" w:hAnsi="Arial"/>
        <w:color w:val="404040"/>
        <w:sz w:val="22"/>
      </w:rPr>
      <w:tcPr>
        <w:shd w:val="clear" w:color="auto" w:fill="f2f2f2"/>
      </w:tcPr>
    </w:tblStylePr>
    <w:tblStylePr w:type="firstCol">
      <w:rPr>
        <w:rFonts w:ascii="Arial" w:hAnsi="Arial"/>
        <w:color w:val="f2f2f2"/>
        <w:sz w:val="22"/>
      </w:rPr>
      <w:tcPr>
        <w:shd w:val="clear" w:color="auto" w:fill="7f7f7f"/>
      </w:tcPr>
    </w:tblStylePr>
    <w:tblStylePr w:type="firstRow">
      <w:rPr>
        <w:rFonts w:ascii="Arial" w:hAnsi="Arial"/>
        <w:color w:val="f2f2f2"/>
        <w:sz w:val="22"/>
      </w:rPr>
      <w:tcPr>
        <w:shd w:val="clear" w:color="auto" w:fill="7f7f7f"/>
      </w:tcPr>
    </w:tblStylePr>
    <w:tblStylePr w:type="lastCol">
      <w:rPr>
        <w:rFonts w:ascii="Arial" w:hAnsi="Arial"/>
        <w:color w:val="f2f2f2"/>
        <w:sz w:val="22"/>
      </w:rPr>
      <w:tcPr>
        <w:shd w:val="clear" w:color="auto" w:fill="7f7f7f"/>
      </w:tcPr>
    </w:tblStylePr>
    <w:tblStylePr w:type="lastRow">
      <w:rPr>
        <w:rFonts w:ascii="Arial" w:hAnsi="Arial"/>
        <w:color w:val="f2f2f2"/>
        <w:sz w:val="22"/>
      </w:rPr>
      <w:tcPr>
        <w:shd w:val="clear" w:color="auto" w:fill="7f7f7f"/>
      </w:tcPr>
    </w:tblStylePr>
  </w:style>
  <w:style w:type="table" w:styleId="871" w:customStyle="1">
    <w:name w:val="Bordered &amp; Lined - Accent 1"/>
    <w:basedOn w:val="713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color="254175" w:themeColor="accent1" w:themeShade="95" w:sz="4" w:space="0"/>
        <w:left w:val="single" w:color="254175" w:themeColor="accent1" w:themeShade="95" w:sz="4" w:space="0"/>
        <w:bottom w:val="single" w:color="254175" w:themeColor="accent1" w:themeShade="95" w:sz="4" w:space="0"/>
        <w:right w:val="single" w:color="254175" w:themeColor="accent1" w:themeShade="95" w:sz="4" w:space="0"/>
        <w:insideH w:val="single" w:color="254175" w:themeColor="accent1" w:themeShade="95" w:sz="4" w:space="0"/>
        <w:insideV w:val="single" w:color="254175" w:themeColor="accent1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auto" w:fill="c4d2ec"/>
      </w:tcPr>
    </w:tblStylePr>
    <w:tblStylePr w:type="band2Vert">
      <w:rPr>
        <w:rFonts w:ascii="Arial" w:hAnsi="Arial"/>
        <w:color w:val="404040"/>
        <w:sz w:val="22"/>
      </w:rPr>
      <w:tcPr>
        <w:shd w:val="clear" w:color="auto" w:fill="c4d2ec"/>
      </w:tcPr>
    </w:tblStylePr>
    <w:tblStylePr w:type="firstCol">
      <w:rPr>
        <w:rFonts w:ascii="Arial" w:hAnsi="Arial"/>
        <w:color w:val="f2f2f2"/>
        <w:sz w:val="22"/>
      </w:rPr>
      <w:tcPr>
        <w:shd w:val="clear" w:color="auto" w:fill="537dc8"/>
      </w:tcPr>
    </w:tblStylePr>
    <w:tblStylePr w:type="firstRow">
      <w:rPr>
        <w:rFonts w:ascii="Arial" w:hAnsi="Arial"/>
        <w:color w:val="f2f2f2"/>
        <w:sz w:val="22"/>
      </w:rPr>
      <w:tcPr>
        <w:shd w:val="clear" w:color="auto" w:fill="537dc8"/>
      </w:tcPr>
    </w:tblStylePr>
    <w:tblStylePr w:type="lastCol">
      <w:rPr>
        <w:rFonts w:ascii="Arial" w:hAnsi="Arial"/>
        <w:color w:val="f2f2f2"/>
        <w:sz w:val="22"/>
      </w:rPr>
      <w:tcPr>
        <w:shd w:val="clear" w:color="auto" w:fill="537dc8"/>
      </w:tcPr>
    </w:tblStylePr>
    <w:tblStylePr w:type="lastRow">
      <w:rPr>
        <w:rFonts w:ascii="Arial" w:hAnsi="Arial"/>
        <w:color w:val="f2f2f2"/>
        <w:sz w:val="22"/>
      </w:rPr>
      <w:tcPr>
        <w:shd w:val="clear" w:color="auto" w:fill="537dc8"/>
      </w:tcPr>
    </w:tblStylePr>
  </w:style>
  <w:style w:type="table" w:styleId="872" w:customStyle="1">
    <w:name w:val="Bordered &amp; Lined - Accent 2"/>
    <w:basedOn w:val="713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color="99460D" w:themeColor="accent2" w:themeShade="95" w:sz="4" w:space="0"/>
        <w:left w:val="single" w:color="99460D" w:themeColor="accent2" w:themeShade="95" w:sz="4" w:space="0"/>
        <w:bottom w:val="single" w:color="99460D" w:themeColor="accent2" w:themeShade="95" w:sz="4" w:space="0"/>
        <w:right w:val="single" w:color="99460D" w:themeColor="accent2" w:themeShade="95" w:sz="4" w:space="0"/>
        <w:insideH w:val="single" w:color="99460D" w:themeColor="accent2" w:themeShade="95" w:sz="4" w:space="0"/>
        <w:insideV w:val="single" w:color="99460D" w:themeColor="accent2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auto" w:fill="fbe5d6"/>
      </w:tcPr>
    </w:tblStylePr>
    <w:tblStylePr w:type="band2Vert">
      <w:rPr>
        <w:rFonts w:ascii="Arial" w:hAnsi="Arial"/>
        <w:color w:val="404040"/>
        <w:sz w:val="22"/>
      </w:rPr>
      <w:tcPr>
        <w:shd w:val="clear" w:color="auto" w:fill="fbe5d6"/>
      </w:tcPr>
    </w:tblStylePr>
    <w:tblStylePr w:type="firstCol">
      <w:rPr>
        <w:rFonts w:ascii="Arial" w:hAnsi="Arial"/>
        <w:color w:val="f2f2f2"/>
        <w:sz w:val="22"/>
      </w:rPr>
      <w:tcPr>
        <w:shd w:val="clear" w:color="auto" w:fill="f4b184"/>
      </w:tcPr>
    </w:tblStylePr>
    <w:tblStylePr w:type="firstRow">
      <w:rPr>
        <w:rFonts w:ascii="Arial" w:hAnsi="Arial"/>
        <w:color w:val="f2f2f2"/>
        <w:sz w:val="22"/>
      </w:rPr>
      <w:tcPr>
        <w:shd w:val="clear" w:color="auto" w:fill="f4b184"/>
      </w:tcPr>
    </w:tblStylePr>
    <w:tblStylePr w:type="lastCol">
      <w:rPr>
        <w:rFonts w:ascii="Arial" w:hAnsi="Arial"/>
        <w:color w:val="f2f2f2"/>
        <w:sz w:val="22"/>
      </w:rPr>
      <w:tcPr>
        <w:shd w:val="clear" w:color="auto" w:fill="f4b184"/>
      </w:tcPr>
    </w:tblStylePr>
    <w:tblStylePr w:type="lastRow">
      <w:rPr>
        <w:rFonts w:ascii="Arial" w:hAnsi="Arial"/>
        <w:color w:val="f2f2f2"/>
        <w:sz w:val="22"/>
      </w:rPr>
      <w:tcPr>
        <w:shd w:val="clear" w:color="auto" w:fill="f4b184"/>
      </w:tcPr>
    </w:tblStylePr>
  </w:style>
  <w:style w:type="table" w:styleId="873" w:customStyle="1">
    <w:name w:val="Bordered &amp; Lined - Accent 3"/>
    <w:basedOn w:val="713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color="606060" w:themeColor="accent3" w:themeShade="95" w:sz="4" w:space="0"/>
        <w:left w:val="single" w:color="606060" w:themeColor="accent3" w:themeShade="95" w:sz="4" w:space="0"/>
        <w:bottom w:val="single" w:color="606060" w:themeColor="accent3" w:themeShade="95" w:sz="4" w:space="0"/>
        <w:right w:val="single" w:color="606060" w:themeColor="accent3" w:themeShade="95" w:sz="4" w:space="0"/>
        <w:insideH w:val="single" w:color="606060" w:themeColor="accent3" w:themeShade="95" w:sz="4" w:space="0"/>
        <w:insideV w:val="single" w:color="606060" w:themeColor="accent3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auto" w:fill="ececec"/>
      </w:tcPr>
    </w:tblStylePr>
    <w:tblStylePr w:type="band2Vert">
      <w:rPr>
        <w:rFonts w:ascii="Arial" w:hAnsi="Arial"/>
        <w:color w:val="404040"/>
        <w:sz w:val="22"/>
      </w:rPr>
      <w:tcPr>
        <w:shd w:val="clear" w:color="auto" w:fill="ececec"/>
      </w:tcPr>
    </w:tblStylePr>
    <w:tblStylePr w:type="firstCol">
      <w:rPr>
        <w:rFonts w:ascii="Arial" w:hAnsi="Arial"/>
        <w:color w:val="f2f2f2"/>
        <w:sz w:val="22"/>
      </w:rPr>
      <w:tcPr>
        <w:shd w:val="clear" w:color="auto" w:fill="a5a5a5"/>
      </w:tcPr>
    </w:tblStylePr>
    <w:tblStylePr w:type="firstRow">
      <w:rPr>
        <w:rFonts w:ascii="Arial" w:hAnsi="Arial"/>
        <w:color w:val="f2f2f2"/>
        <w:sz w:val="22"/>
      </w:rPr>
      <w:tcPr>
        <w:shd w:val="clear" w:color="auto" w:fill="a5a5a5"/>
      </w:tcPr>
    </w:tblStylePr>
    <w:tblStylePr w:type="lastCol">
      <w:rPr>
        <w:rFonts w:ascii="Arial" w:hAnsi="Arial"/>
        <w:color w:val="f2f2f2"/>
        <w:sz w:val="22"/>
      </w:rPr>
      <w:tcPr>
        <w:shd w:val="clear" w:color="auto" w:fill="a5a5a5"/>
      </w:tcPr>
    </w:tblStylePr>
    <w:tblStylePr w:type="lastRow">
      <w:rPr>
        <w:rFonts w:ascii="Arial" w:hAnsi="Arial"/>
        <w:color w:val="f2f2f2"/>
        <w:sz w:val="22"/>
      </w:rPr>
      <w:tcPr>
        <w:shd w:val="clear" w:color="auto" w:fill="a5a5a5"/>
      </w:tcPr>
    </w:tblStylePr>
  </w:style>
  <w:style w:type="table" w:styleId="874" w:customStyle="1">
    <w:name w:val="Bordered &amp; Lined - Accent 4"/>
    <w:basedOn w:val="713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color="957000" w:themeColor="accent4" w:themeShade="95" w:sz="4" w:space="0"/>
        <w:left w:val="single" w:color="957000" w:themeColor="accent4" w:themeShade="95" w:sz="4" w:space="0"/>
        <w:bottom w:val="single" w:color="957000" w:themeColor="accent4" w:themeShade="95" w:sz="4" w:space="0"/>
        <w:right w:val="single" w:color="957000" w:themeColor="accent4" w:themeShade="95" w:sz="4" w:space="0"/>
        <w:insideH w:val="single" w:color="957000" w:themeColor="accent4" w:themeShade="95" w:sz="4" w:space="0"/>
        <w:insideV w:val="single" w:color="957000" w:themeColor="accent4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auto" w:fill="fff2cb"/>
      </w:tcPr>
    </w:tblStylePr>
    <w:tblStylePr w:type="band2Vert">
      <w:rPr>
        <w:rFonts w:ascii="Arial" w:hAnsi="Arial"/>
        <w:color w:val="404040"/>
        <w:sz w:val="22"/>
      </w:rPr>
      <w:tcPr>
        <w:shd w:val="clear" w:color="auto" w:fill="fff2cb"/>
      </w:tcPr>
    </w:tblStylePr>
    <w:tblStylePr w:type="firstCol">
      <w:rPr>
        <w:rFonts w:ascii="Arial" w:hAnsi="Arial"/>
        <w:color w:val="f2f2f2"/>
        <w:sz w:val="22"/>
      </w:rPr>
      <w:tcPr>
        <w:shd w:val="clear" w:color="auto" w:fill="ffd865"/>
      </w:tcPr>
    </w:tblStylePr>
    <w:tblStylePr w:type="firstRow">
      <w:rPr>
        <w:rFonts w:ascii="Arial" w:hAnsi="Arial"/>
        <w:color w:val="f2f2f2"/>
        <w:sz w:val="22"/>
      </w:rPr>
      <w:tcPr>
        <w:shd w:val="clear" w:color="auto" w:fill="ffd865"/>
      </w:tcPr>
    </w:tblStylePr>
    <w:tblStylePr w:type="lastCol">
      <w:rPr>
        <w:rFonts w:ascii="Arial" w:hAnsi="Arial"/>
        <w:color w:val="f2f2f2"/>
        <w:sz w:val="22"/>
      </w:rPr>
      <w:tcPr>
        <w:shd w:val="clear" w:color="auto" w:fill="ffd865"/>
      </w:tcPr>
    </w:tblStylePr>
    <w:tblStylePr w:type="lastRow">
      <w:rPr>
        <w:rFonts w:ascii="Arial" w:hAnsi="Arial"/>
        <w:color w:val="f2f2f2"/>
        <w:sz w:val="22"/>
      </w:rPr>
      <w:tcPr>
        <w:shd w:val="clear" w:color="auto" w:fill="ffd865"/>
      </w:tcPr>
    </w:tblStylePr>
  </w:style>
  <w:style w:type="table" w:styleId="875" w:customStyle="1">
    <w:name w:val="Bordered &amp; Lined - Accent 5"/>
    <w:basedOn w:val="713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color="245A8D" w:themeColor="accent5" w:themeShade="95" w:sz="4" w:space="0"/>
        <w:left w:val="single" w:color="245A8D" w:themeColor="accent5" w:themeShade="95" w:sz="4" w:space="0"/>
        <w:bottom w:val="single" w:color="245A8D" w:themeColor="accent5" w:themeShade="95" w:sz="4" w:space="0"/>
        <w:right w:val="single" w:color="245A8D" w:themeColor="accent5" w:themeShade="95" w:sz="4" w:space="0"/>
        <w:insideH w:val="single" w:color="245A8D" w:themeColor="accent5" w:themeShade="95" w:sz="4" w:space="0"/>
        <w:insideV w:val="single" w:color="245A8D" w:themeColor="accent5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auto" w:fill="ddeaf6"/>
      </w:tcPr>
    </w:tblStylePr>
    <w:tblStylePr w:type="band2Vert">
      <w:rPr>
        <w:rFonts w:ascii="Arial" w:hAnsi="Arial"/>
        <w:color w:val="404040"/>
        <w:sz w:val="22"/>
      </w:rPr>
      <w:tcPr>
        <w:shd w:val="clear" w:color="auto" w:fill="ddeaf6"/>
      </w:tcPr>
    </w:tblStylePr>
    <w:tblStylePr w:type="firstCol">
      <w:rPr>
        <w:rFonts w:ascii="Arial" w:hAnsi="Arial"/>
        <w:color w:val="f2f2f2"/>
        <w:sz w:val="22"/>
      </w:rPr>
      <w:tcPr>
        <w:shd w:val="clear" w:color="auto" w:fill="5b9bd5"/>
      </w:tcPr>
    </w:tblStylePr>
    <w:tblStylePr w:type="firstRow">
      <w:rPr>
        <w:rFonts w:ascii="Arial" w:hAnsi="Arial"/>
        <w:color w:val="f2f2f2"/>
        <w:sz w:val="22"/>
      </w:rPr>
      <w:tcPr>
        <w:shd w:val="clear" w:color="auto" w:fill="5b9bd5"/>
      </w:tcPr>
    </w:tblStylePr>
    <w:tblStylePr w:type="lastCol">
      <w:rPr>
        <w:rFonts w:ascii="Arial" w:hAnsi="Arial"/>
        <w:color w:val="f2f2f2"/>
        <w:sz w:val="22"/>
      </w:rPr>
      <w:tcPr>
        <w:shd w:val="clear" w:color="auto" w:fill="5b9bd5"/>
      </w:tcPr>
    </w:tblStylePr>
    <w:tblStylePr w:type="lastRow">
      <w:rPr>
        <w:rFonts w:ascii="Arial" w:hAnsi="Arial"/>
        <w:color w:val="f2f2f2"/>
        <w:sz w:val="22"/>
      </w:rPr>
      <w:tcPr>
        <w:shd w:val="clear" w:color="auto" w:fill="5b9bd5"/>
      </w:tcPr>
    </w:tblStylePr>
  </w:style>
  <w:style w:type="table" w:styleId="876" w:customStyle="1">
    <w:name w:val="Bordered &amp; Lined - Accent 6"/>
    <w:basedOn w:val="713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color="416429" w:themeColor="accent6" w:themeShade="95" w:sz="4" w:space="0"/>
        <w:left w:val="single" w:color="416429" w:themeColor="accent6" w:themeShade="95" w:sz="4" w:space="0"/>
        <w:bottom w:val="single" w:color="416429" w:themeColor="accent6" w:themeShade="95" w:sz="4" w:space="0"/>
        <w:right w:val="single" w:color="416429" w:themeColor="accent6" w:themeShade="95" w:sz="4" w:space="0"/>
        <w:insideH w:val="single" w:color="416429" w:themeColor="accent6" w:themeShade="95" w:sz="4" w:space="0"/>
        <w:insideV w:val="single" w:color="416429" w:themeColor="accent6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auto" w:fill="e1efd8"/>
      </w:tcPr>
    </w:tblStylePr>
    <w:tblStylePr w:type="band2Vert">
      <w:rPr>
        <w:rFonts w:ascii="Arial" w:hAnsi="Arial"/>
        <w:color w:val="404040"/>
        <w:sz w:val="22"/>
      </w:rPr>
      <w:tcPr>
        <w:shd w:val="clear" w:color="auto" w:fill="e1efd8"/>
      </w:tcPr>
    </w:tblStylePr>
    <w:tblStylePr w:type="firstCol">
      <w:rPr>
        <w:rFonts w:ascii="Arial" w:hAnsi="Arial"/>
        <w:color w:val="f2f2f2"/>
        <w:sz w:val="22"/>
      </w:rPr>
      <w:tcPr>
        <w:shd w:val="clear" w:color="auto" w:fill="70ad47"/>
      </w:tcPr>
    </w:tblStylePr>
    <w:tblStylePr w:type="firstRow">
      <w:rPr>
        <w:rFonts w:ascii="Arial" w:hAnsi="Arial"/>
        <w:color w:val="f2f2f2"/>
        <w:sz w:val="22"/>
      </w:rPr>
      <w:tcPr>
        <w:shd w:val="clear" w:color="auto" w:fill="70ad47"/>
      </w:tcPr>
    </w:tblStylePr>
    <w:tblStylePr w:type="lastCol">
      <w:rPr>
        <w:rFonts w:ascii="Arial" w:hAnsi="Arial"/>
        <w:color w:val="f2f2f2"/>
        <w:sz w:val="22"/>
      </w:rPr>
      <w:tcPr>
        <w:shd w:val="clear" w:color="auto" w:fill="70ad47"/>
      </w:tcPr>
    </w:tblStylePr>
    <w:tblStylePr w:type="lastRow">
      <w:rPr>
        <w:rFonts w:ascii="Arial" w:hAnsi="Arial"/>
        <w:color w:val="f2f2f2"/>
        <w:sz w:val="22"/>
      </w:rPr>
      <w:tcPr>
        <w:shd w:val="clear" w:color="auto" w:fill="70ad47"/>
      </w:tcPr>
    </w:tblStylePr>
  </w:style>
  <w:style w:type="table" w:styleId="877" w:customStyle="1">
    <w:name w:val="Bordered"/>
    <w:basedOn w:val="713"/>
    <w:uiPriority w:val="99"/>
    <w:pPr>
      <w:spacing w:after="0" w:line="240" w:lineRule="auto"/>
    </w:pPr>
    <w:tblPr>
      <w:tblStyleRowBandSize w:val="1"/>
      <w:tblStyleColBandSize w:val="1"/>
      <w:tblBorders>
        <w:top w:val="single" w:color="D9D9D9" w:themeColor="text1" w:themeTint="26" w:sz="4" w:space="0"/>
        <w:left w:val="single" w:color="D9D9D9" w:themeColor="text1" w:themeTint="26" w:sz="4" w:space="0"/>
        <w:bottom w:val="single" w:color="D9D9D9" w:themeColor="text1" w:themeTint="26" w:sz="4" w:space="0"/>
        <w:right w:val="single" w:color="D9D9D9" w:themeColor="text1" w:themeTint="26" w:sz="4" w:space="0"/>
        <w:insideH w:val="single" w:color="D9D9D9" w:themeColor="text1" w:themeTint="26" w:sz="4" w:space="0"/>
        <w:insideV w:val="single" w:color="D9D9D9" w:themeColor="text1" w:themeTint="26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D9D9D9" w:themeColor="text1" w:themeTint="26" w:sz="4" w:space="0"/>
          <w:left w:val="single" w:color="D9D9D9" w:themeColor="text1" w:themeTint="26" w:sz="4" w:space="0"/>
          <w:bottom w:val="single" w:color="D9D9D9" w:themeColor="text1" w:themeTint="26" w:sz="4" w:space="0"/>
          <w:right w:val="single" w:color="D9D9D9" w:themeColor="text1" w:themeTint="26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7F7F7F" w:themeColor="text1" w:themeTint="80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7F7F7F" w:themeColor="text1" w:themeTint="80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7F7F7F" w:themeColor="text1" w:themeTint="80" w:sz="12" w:space="0"/>
        </w:tcBorders>
      </w:tcPr>
    </w:tblStylePr>
  </w:style>
  <w:style w:type="table" w:styleId="878" w:customStyle="1">
    <w:name w:val="Bordered - Accent 1"/>
    <w:basedOn w:val="713"/>
    <w:uiPriority w:val="99"/>
    <w:pPr>
      <w:spacing w:after="0" w:line="240" w:lineRule="auto"/>
    </w:pPr>
    <w:tblPr>
      <w:tblStyleRowBandSize w:val="1"/>
      <w:tblStyleColBandSize w:val="1"/>
      <w:tblBorders>
        <w:top w:val="single" w:color="B3C5E7" w:themeColor="accent1" w:themeTint="67" w:sz="4" w:space="0"/>
        <w:left w:val="single" w:color="B3C5E7" w:themeColor="accent1" w:themeTint="67" w:sz="4" w:space="0"/>
        <w:bottom w:val="single" w:color="B3C5E7" w:themeColor="accent1" w:themeTint="67" w:sz="4" w:space="0"/>
        <w:right w:val="single" w:color="B3C5E7" w:themeColor="accent1" w:themeTint="67" w:sz="4" w:space="0"/>
        <w:insideH w:val="single" w:color="B3C5E7" w:themeColor="accent1" w:themeTint="67" w:sz="4" w:space="0"/>
        <w:insideV w:val="single" w:color="B3C5E7" w:themeColor="accent1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B3C5E7" w:themeColor="accent1" w:themeTint="67" w:sz="4" w:space="0"/>
          <w:left w:val="single" w:color="B3C5E7" w:themeColor="accent1" w:themeTint="67" w:sz="4" w:space="0"/>
          <w:bottom w:val="single" w:color="B3C5E7" w:themeColor="accent1" w:themeTint="67" w:sz="4" w:space="0"/>
          <w:right w:val="single" w:color="B3C5E7" w:themeColor="accent1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4472C4" w:themeColor="accent1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4472C4" w:themeColor="accent1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4472C4" w:themeColor="accent1" w:sz="12" w:space="0"/>
        </w:tcBorders>
      </w:tcPr>
    </w:tblStylePr>
  </w:style>
  <w:style w:type="table" w:styleId="879" w:customStyle="1">
    <w:name w:val="Bordered - Accent 2"/>
    <w:basedOn w:val="713"/>
    <w:uiPriority w:val="99"/>
    <w:pPr>
      <w:spacing w:after="0" w:line="240" w:lineRule="auto"/>
    </w:pPr>
    <w:tblPr>
      <w:tblStyleRowBandSize w:val="1"/>
      <w:tblStyleColBandSize w:val="1"/>
      <w:tblBorders>
        <w:top w:val="single" w:color="F7CAAB" w:themeColor="accent2" w:themeTint="67" w:sz="4" w:space="0"/>
        <w:left w:val="single" w:color="F7CAAB" w:themeColor="accent2" w:themeTint="67" w:sz="4" w:space="0"/>
        <w:bottom w:val="single" w:color="F7CAAB" w:themeColor="accent2" w:themeTint="67" w:sz="4" w:space="0"/>
        <w:right w:val="single" w:color="F7CAAB" w:themeColor="accent2" w:themeTint="67" w:sz="4" w:space="0"/>
        <w:insideH w:val="single" w:color="F7CAAB" w:themeColor="accent2" w:themeTint="67" w:sz="4" w:space="0"/>
        <w:insideV w:val="single" w:color="F7CAAB" w:themeColor="accent2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F7CAAB" w:themeColor="accent2" w:themeTint="67" w:sz="4" w:space="0"/>
          <w:left w:val="single" w:color="F7CAAB" w:themeColor="accent2" w:themeTint="67" w:sz="4" w:space="0"/>
          <w:bottom w:val="single" w:color="F7CAAB" w:themeColor="accent2" w:themeTint="67" w:sz="4" w:space="0"/>
          <w:right w:val="single" w:color="F7CAAB" w:themeColor="accent2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F4B184" w:themeColor="accent2" w:themeTint="97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F4B184" w:themeColor="accent2" w:themeTint="97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F4B184" w:themeColor="accent2" w:themeTint="97" w:sz="12" w:space="0"/>
        </w:tcBorders>
      </w:tcPr>
    </w:tblStylePr>
  </w:style>
  <w:style w:type="table" w:styleId="880" w:customStyle="1">
    <w:name w:val="Bordered - Accent 3"/>
    <w:basedOn w:val="713"/>
    <w:uiPriority w:val="99"/>
    <w:pPr>
      <w:spacing w:after="0" w:line="240" w:lineRule="auto"/>
    </w:pPr>
    <w:tblPr>
      <w:tblStyleRowBandSize w:val="1"/>
      <w:tblStyleColBandSize w:val="1"/>
      <w:tblBorders>
        <w:top w:val="single" w:color="DADADA" w:themeColor="accent3" w:themeTint="67" w:sz="4" w:space="0"/>
        <w:left w:val="single" w:color="DADADA" w:themeColor="accent3" w:themeTint="67" w:sz="4" w:space="0"/>
        <w:bottom w:val="single" w:color="DADADA" w:themeColor="accent3" w:themeTint="67" w:sz="4" w:space="0"/>
        <w:right w:val="single" w:color="DADADA" w:themeColor="accent3" w:themeTint="67" w:sz="4" w:space="0"/>
        <w:insideH w:val="single" w:color="DADADA" w:themeColor="accent3" w:themeTint="67" w:sz="4" w:space="0"/>
        <w:insideV w:val="single" w:color="DADADA" w:themeColor="accent3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DADADA" w:themeColor="accent3" w:themeTint="67" w:sz="4" w:space="0"/>
          <w:left w:val="single" w:color="DADADA" w:themeColor="accent3" w:themeTint="67" w:sz="4" w:space="0"/>
          <w:bottom w:val="single" w:color="DADADA" w:themeColor="accent3" w:themeTint="67" w:sz="4" w:space="0"/>
          <w:right w:val="single" w:color="DADADA" w:themeColor="accent3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C9C9C9" w:themeColor="accent3" w:themeTint="98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C9C9C9" w:themeColor="accent3" w:themeTint="98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C9C9C9" w:themeColor="accent3" w:themeTint="98" w:sz="12" w:space="0"/>
        </w:tcBorders>
      </w:tcPr>
    </w:tblStylePr>
  </w:style>
  <w:style w:type="table" w:styleId="881" w:customStyle="1">
    <w:name w:val="Bordered - Accent 4"/>
    <w:basedOn w:val="713"/>
    <w:uiPriority w:val="99"/>
    <w:pPr>
      <w:spacing w:after="0" w:line="240" w:lineRule="auto"/>
    </w:pPr>
    <w:tblPr>
      <w:tblStyleRowBandSize w:val="1"/>
      <w:tblStyleColBandSize w:val="1"/>
      <w:tblBorders>
        <w:top w:val="single" w:color="FFE598" w:themeColor="accent4" w:themeTint="67" w:sz="4" w:space="0"/>
        <w:left w:val="single" w:color="FFE598" w:themeColor="accent4" w:themeTint="67" w:sz="4" w:space="0"/>
        <w:bottom w:val="single" w:color="FFE598" w:themeColor="accent4" w:themeTint="67" w:sz="4" w:space="0"/>
        <w:right w:val="single" w:color="FFE598" w:themeColor="accent4" w:themeTint="67" w:sz="4" w:space="0"/>
        <w:insideH w:val="single" w:color="FFE598" w:themeColor="accent4" w:themeTint="67" w:sz="4" w:space="0"/>
        <w:insideV w:val="single" w:color="FFE598" w:themeColor="accent4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FFE598" w:themeColor="accent4" w:themeTint="67" w:sz="4" w:space="0"/>
          <w:left w:val="single" w:color="FFE598" w:themeColor="accent4" w:themeTint="67" w:sz="4" w:space="0"/>
          <w:bottom w:val="single" w:color="FFE598" w:themeColor="accent4" w:themeTint="67" w:sz="4" w:space="0"/>
          <w:right w:val="single" w:color="FFE598" w:themeColor="accent4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FFD865" w:themeColor="accent4" w:themeTint="9A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FFD865" w:themeColor="accent4" w:themeTint="9A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FFD865" w:themeColor="accent4" w:themeTint="9A" w:sz="12" w:space="0"/>
        </w:tcBorders>
      </w:tcPr>
    </w:tblStylePr>
  </w:style>
  <w:style w:type="table" w:styleId="882" w:customStyle="1">
    <w:name w:val="Bordered - Accent 5"/>
    <w:basedOn w:val="713"/>
    <w:uiPriority w:val="99"/>
    <w:pPr>
      <w:spacing w:after="0" w:line="240" w:lineRule="auto"/>
    </w:pPr>
    <w:tblPr>
      <w:tblStyleRowBandSize w:val="1"/>
      <w:tblStyleColBandSize w:val="1"/>
      <w:tblBorders>
        <w:top w:val="single" w:color="BCD6EE" w:themeColor="accent5" w:themeTint="67" w:sz="4" w:space="0"/>
        <w:left w:val="single" w:color="BCD6EE" w:themeColor="accent5" w:themeTint="67" w:sz="4" w:space="0"/>
        <w:bottom w:val="single" w:color="BCD6EE" w:themeColor="accent5" w:themeTint="67" w:sz="4" w:space="0"/>
        <w:right w:val="single" w:color="BCD6EE" w:themeColor="accent5" w:themeTint="67" w:sz="4" w:space="0"/>
        <w:insideH w:val="single" w:color="BCD6EE" w:themeColor="accent5" w:themeTint="67" w:sz="4" w:space="0"/>
        <w:insideV w:val="single" w:color="BCD6EE" w:themeColor="accent5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BCD6EE" w:themeColor="accent5" w:themeTint="67" w:sz="4" w:space="0"/>
          <w:left w:val="single" w:color="BCD6EE" w:themeColor="accent5" w:themeTint="67" w:sz="4" w:space="0"/>
          <w:bottom w:val="single" w:color="BCD6EE" w:themeColor="accent5" w:themeTint="67" w:sz="4" w:space="0"/>
          <w:right w:val="single" w:color="BCD6EE" w:themeColor="accent5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9BC2E5" w:themeColor="accent5" w:themeTint="9A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9BC2E5" w:themeColor="accent5" w:themeTint="9A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9BC2E5" w:themeColor="accent5" w:themeTint="9A" w:sz="12" w:space="0"/>
        </w:tcBorders>
      </w:tcPr>
    </w:tblStylePr>
  </w:style>
  <w:style w:type="table" w:styleId="883" w:customStyle="1">
    <w:name w:val="Bordered - Accent 6"/>
    <w:basedOn w:val="713"/>
    <w:uiPriority w:val="99"/>
    <w:pPr>
      <w:spacing w:after="0" w:line="240" w:lineRule="auto"/>
    </w:pPr>
    <w:tblPr>
      <w:tblStyleRowBandSize w:val="1"/>
      <w:tblStyleColBandSize w:val="1"/>
      <w:tblBorders>
        <w:top w:val="single" w:color="C4DFB2" w:themeColor="accent6" w:themeTint="67" w:sz="4" w:space="0"/>
        <w:left w:val="single" w:color="C4DFB2" w:themeColor="accent6" w:themeTint="67" w:sz="4" w:space="0"/>
        <w:bottom w:val="single" w:color="C4DFB2" w:themeColor="accent6" w:themeTint="67" w:sz="4" w:space="0"/>
        <w:right w:val="single" w:color="C4DFB2" w:themeColor="accent6" w:themeTint="67" w:sz="4" w:space="0"/>
        <w:insideH w:val="single" w:color="C4DFB2" w:themeColor="accent6" w:themeTint="67" w:sz="4" w:space="0"/>
        <w:insideV w:val="single" w:color="C4DFB2" w:themeColor="accent6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C4DFB2" w:themeColor="accent6" w:themeTint="67" w:sz="4" w:space="0"/>
          <w:left w:val="single" w:color="C4DFB2" w:themeColor="accent6" w:themeTint="67" w:sz="4" w:space="0"/>
          <w:bottom w:val="single" w:color="C4DFB2" w:themeColor="accent6" w:themeTint="67" w:sz="4" w:space="0"/>
          <w:right w:val="single" w:color="C4DFB2" w:themeColor="accent6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A9D08E" w:themeColor="accent6" w:themeTint="98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A9D08E" w:themeColor="accent6" w:themeTint="98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A9D08E" w:themeColor="accent6" w:themeTint="98" w:sz="12" w:space="0"/>
        </w:tcBorders>
      </w:tcPr>
    </w:tblStylePr>
  </w:style>
  <w:style w:type="character" w:styleId="884">
    <w:name w:val="Hyperlink"/>
    <w:uiPriority w:val="99"/>
    <w:unhideWhenUsed/>
    <w:rPr>
      <w:color w:val="0563c1" w:themeColor="hyperlink"/>
      <w:u w:val="single"/>
    </w:rPr>
  </w:style>
  <w:style w:type="paragraph" w:styleId="885">
    <w:name w:val="footnote text"/>
    <w:basedOn w:val="702"/>
    <w:link w:val="886"/>
    <w:uiPriority w:val="99"/>
    <w:semiHidden/>
    <w:unhideWhenUsed/>
    <w:pPr>
      <w:spacing w:after="40"/>
    </w:pPr>
    <w:rPr>
      <w:sz w:val="18"/>
    </w:rPr>
  </w:style>
  <w:style w:type="character" w:styleId="886" w:customStyle="1">
    <w:name w:val="Текст сноски Знак"/>
    <w:link w:val="885"/>
    <w:uiPriority w:val="99"/>
    <w:rPr>
      <w:sz w:val="18"/>
    </w:rPr>
  </w:style>
  <w:style w:type="character" w:styleId="887">
    <w:name w:val="footnote reference"/>
    <w:basedOn w:val="712"/>
    <w:uiPriority w:val="99"/>
    <w:unhideWhenUsed/>
    <w:rPr>
      <w:vertAlign w:val="superscript"/>
    </w:rPr>
  </w:style>
  <w:style w:type="paragraph" w:styleId="888">
    <w:name w:val="toc 1"/>
    <w:basedOn w:val="702"/>
    <w:next w:val="702"/>
    <w:uiPriority w:val="39"/>
    <w:unhideWhenUsed/>
    <w:pPr>
      <w:spacing w:after="57"/>
    </w:pPr>
  </w:style>
  <w:style w:type="paragraph" w:styleId="889">
    <w:name w:val="toc 2"/>
    <w:basedOn w:val="702"/>
    <w:next w:val="702"/>
    <w:uiPriority w:val="39"/>
    <w:unhideWhenUsed/>
    <w:pPr>
      <w:ind w:left="283"/>
      <w:spacing w:after="57"/>
    </w:pPr>
  </w:style>
  <w:style w:type="paragraph" w:styleId="890">
    <w:name w:val="toc 3"/>
    <w:basedOn w:val="702"/>
    <w:next w:val="702"/>
    <w:uiPriority w:val="39"/>
    <w:unhideWhenUsed/>
    <w:pPr>
      <w:ind w:left="567"/>
      <w:spacing w:after="57"/>
    </w:pPr>
  </w:style>
  <w:style w:type="paragraph" w:styleId="891">
    <w:name w:val="toc 4"/>
    <w:basedOn w:val="702"/>
    <w:next w:val="702"/>
    <w:uiPriority w:val="39"/>
    <w:unhideWhenUsed/>
    <w:pPr>
      <w:ind w:left="850"/>
      <w:spacing w:after="57"/>
    </w:pPr>
  </w:style>
  <w:style w:type="paragraph" w:styleId="892">
    <w:name w:val="toc 5"/>
    <w:basedOn w:val="702"/>
    <w:next w:val="702"/>
    <w:uiPriority w:val="39"/>
    <w:unhideWhenUsed/>
    <w:pPr>
      <w:ind w:left="1134"/>
      <w:spacing w:after="57"/>
    </w:pPr>
  </w:style>
  <w:style w:type="paragraph" w:styleId="893">
    <w:name w:val="toc 6"/>
    <w:basedOn w:val="702"/>
    <w:next w:val="702"/>
    <w:uiPriority w:val="39"/>
    <w:unhideWhenUsed/>
    <w:pPr>
      <w:ind w:left="1417"/>
      <w:spacing w:after="57"/>
    </w:pPr>
  </w:style>
  <w:style w:type="paragraph" w:styleId="894">
    <w:name w:val="toc 7"/>
    <w:basedOn w:val="702"/>
    <w:next w:val="702"/>
    <w:uiPriority w:val="39"/>
    <w:unhideWhenUsed/>
    <w:pPr>
      <w:ind w:left="1701"/>
      <w:spacing w:after="57"/>
    </w:pPr>
  </w:style>
  <w:style w:type="paragraph" w:styleId="895">
    <w:name w:val="toc 8"/>
    <w:basedOn w:val="702"/>
    <w:next w:val="702"/>
    <w:uiPriority w:val="39"/>
    <w:unhideWhenUsed/>
    <w:pPr>
      <w:ind w:left="1984"/>
      <w:spacing w:after="57"/>
    </w:pPr>
  </w:style>
  <w:style w:type="paragraph" w:styleId="896">
    <w:name w:val="toc 9"/>
    <w:basedOn w:val="702"/>
    <w:next w:val="702"/>
    <w:uiPriority w:val="39"/>
    <w:unhideWhenUsed/>
    <w:pPr>
      <w:ind w:left="2268"/>
      <w:spacing w:after="57"/>
    </w:pPr>
  </w:style>
  <w:style w:type="paragraph" w:styleId="897">
    <w:name w:val="TOC Heading"/>
    <w:uiPriority w:val="39"/>
    <w:unhideWhenUsed/>
  </w:style>
  <w:style w:type="character" w:styleId="898" w:customStyle="1">
    <w:name w:val="Заголовок 2 Знак"/>
    <w:basedOn w:val="712"/>
    <w:link w:val="704"/>
    <w:semiHidden/>
    <w:rPr>
      <w:rFonts w:ascii="Times New Roman" w:hAnsi="Times New Roman" w:eastAsia="Times New Roman" w:cs="Times New Roman"/>
      <w:sz w:val="28"/>
      <w:szCs w:val="20"/>
      <w:lang w:eastAsia="ru-RU"/>
    </w:rPr>
  </w:style>
  <w:style w:type="character" w:styleId="899" w:customStyle="1">
    <w:name w:val="Заголовок 3 Знак"/>
    <w:basedOn w:val="712"/>
    <w:link w:val="705"/>
    <w:semiHidden/>
    <w:rPr>
      <w:rFonts w:ascii="Times New Roman" w:hAnsi="Times New Roman" w:eastAsia="Times New Roman" w:cs="Times New Roman"/>
      <w:sz w:val="28"/>
      <w:szCs w:val="20"/>
      <w:lang w:eastAsia="ru-RU"/>
    </w:rPr>
  </w:style>
  <w:style w:type="paragraph" w:styleId="900">
    <w:name w:val="Body Text"/>
    <w:basedOn w:val="702"/>
    <w:link w:val="901"/>
    <w:semiHidden/>
    <w:unhideWhenUsed/>
    <w:pPr>
      <w:jc w:val="both"/>
    </w:pPr>
    <w:rPr>
      <w:sz w:val="28"/>
    </w:rPr>
  </w:style>
  <w:style w:type="character" w:styleId="901" w:customStyle="1">
    <w:name w:val="Основной текст Знак"/>
    <w:basedOn w:val="712"/>
    <w:link w:val="900"/>
    <w:semiHidden/>
    <w:rPr>
      <w:rFonts w:ascii="Times New Roman" w:hAnsi="Times New Roman" w:eastAsia="Times New Roman" w:cs="Times New Roman"/>
      <w:sz w:val="28"/>
      <w:szCs w:val="20"/>
      <w:lang w:eastAsia="ru-RU"/>
    </w:rPr>
  </w:style>
  <w:style w:type="paragraph" w:styleId="902">
    <w:name w:val="Body Text Indent"/>
    <w:basedOn w:val="702"/>
    <w:link w:val="903"/>
    <w:semiHidden/>
    <w:unhideWhenUsed/>
    <w:pPr>
      <w:ind w:left="283"/>
      <w:spacing w:after="120"/>
    </w:pPr>
  </w:style>
  <w:style w:type="character" w:styleId="903" w:customStyle="1">
    <w:name w:val="Основной текст с отступом Знак"/>
    <w:basedOn w:val="712"/>
    <w:link w:val="902"/>
    <w:semiHidden/>
    <w:rPr>
      <w:rFonts w:ascii="Times New Roman" w:hAnsi="Times New Roman" w:eastAsia="Times New Roman" w:cs="Times New Roman"/>
      <w:sz w:val="20"/>
      <w:szCs w:val="20"/>
      <w:lang w:eastAsia="ru-RU"/>
    </w:rPr>
  </w:style>
  <w:style w:type="paragraph" w:styleId="904">
    <w:name w:val="No Spacing"/>
    <w:uiPriority w:val="1"/>
    <w:qFormat/>
    <w:pPr>
      <w:spacing w:after="0" w:line="240" w:lineRule="auto"/>
    </w:pPr>
    <w:rPr>
      <w:rFonts w:ascii="Times New Roman" w:hAnsi="Times New Roman" w:eastAsia="Times New Roman" w:cs="Times New Roman"/>
      <w:sz w:val="20"/>
      <w:szCs w:val="20"/>
      <w:lang w:eastAsia="ru-RU"/>
    </w:rPr>
  </w:style>
  <w:style w:type="paragraph" w:styleId="905" w:customStyle="1">
    <w:name w:val="Обычный1"/>
    <w:pPr>
      <w:spacing w:after="0" w:line="240" w:lineRule="auto"/>
    </w:pPr>
    <w:rPr>
      <w:rFonts w:ascii="Times New Roman" w:hAnsi="Times New Roman" w:eastAsia="Times New Roman" w:cs="Times New Roman"/>
      <w:sz w:val="20"/>
      <w:szCs w:val="20"/>
      <w:lang w:eastAsia="ru-RU"/>
    </w:rPr>
  </w:style>
  <w:style w:type="paragraph" w:styleId="906" w:customStyle="1">
    <w:name w:val="ConsPlusNormal"/>
    <w:pPr>
      <w:ind w:firstLine="720"/>
      <w:spacing w:after="0" w:line="240" w:lineRule="auto"/>
      <w:widowControl w:val="off"/>
    </w:pPr>
    <w:rPr>
      <w:rFonts w:ascii="Arial" w:hAnsi="Arial" w:eastAsia="Times New Roman" w:cs="Arial"/>
      <w:sz w:val="20"/>
      <w:szCs w:val="20"/>
      <w:lang w:eastAsia="ru-RU"/>
    </w:rPr>
  </w:style>
  <w:style w:type="character" w:styleId="907" w:customStyle="1">
    <w:name w:val="Основной текст_"/>
    <w:link w:val="908"/>
    <w:uiPriority w:val="99"/>
    <w:rPr>
      <w:rFonts w:ascii="Times New Roman" w:hAnsi="Times New Roman" w:cs="Times New Roman"/>
      <w:spacing w:val="10"/>
      <w:shd w:val="clear" w:color="auto" w:fill="ffffff"/>
    </w:rPr>
  </w:style>
  <w:style w:type="paragraph" w:styleId="908" w:customStyle="1">
    <w:name w:val="Основной текст1"/>
    <w:basedOn w:val="702"/>
    <w:link w:val="907"/>
    <w:uiPriority w:val="99"/>
    <w:pPr>
      <w:ind w:hanging="360"/>
      <w:spacing w:before="360" w:after="960" w:line="317" w:lineRule="exact"/>
      <w:shd w:val="clear" w:color="auto" w:fill="ffffff"/>
      <w:widowControl w:val="off"/>
    </w:pPr>
    <w:rPr>
      <w:rFonts w:eastAsia="Calibri"/>
      <w:spacing w:val="10"/>
      <w:sz w:val="22"/>
      <w:szCs w:val="22"/>
      <w:lang w:eastAsia="en-US"/>
    </w:rPr>
  </w:style>
  <w:style w:type="character" w:styleId="909" w:customStyle="1">
    <w:name w:val="Основной текст (2)_"/>
    <w:basedOn w:val="712"/>
    <w:link w:val="911"/>
    <w:rPr>
      <w:rFonts w:ascii="Times New Roman" w:hAnsi="Times New Roman" w:eastAsia="Times New Roman" w:cs="Times New Roman"/>
      <w:shd w:val="clear" w:color="auto" w:fill="ffffff"/>
    </w:rPr>
  </w:style>
  <w:style w:type="character" w:styleId="910" w:customStyle="1">
    <w:name w:val="Заголовок №3_"/>
    <w:basedOn w:val="712"/>
    <w:link w:val="912"/>
    <w:rPr>
      <w:rFonts w:ascii="Times New Roman" w:hAnsi="Times New Roman" w:eastAsia="Times New Roman" w:cs="Times New Roman"/>
      <w:b/>
      <w:bCs/>
      <w:shd w:val="clear" w:color="auto" w:fill="ffffff"/>
    </w:rPr>
  </w:style>
  <w:style w:type="paragraph" w:styleId="911" w:customStyle="1">
    <w:name w:val="Основной текст (2)"/>
    <w:basedOn w:val="702"/>
    <w:link w:val="909"/>
    <w:pPr>
      <w:spacing w:line="0" w:lineRule="atLeast"/>
      <w:shd w:val="clear" w:color="auto" w:fill="ffffff"/>
      <w:widowControl w:val="off"/>
    </w:pPr>
    <w:rPr>
      <w:sz w:val="22"/>
      <w:szCs w:val="22"/>
      <w:lang w:eastAsia="en-US"/>
    </w:rPr>
  </w:style>
  <w:style w:type="paragraph" w:styleId="912" w:customStyle="1">
    <w:name w:val="Заголовок №3"/>
    <w:basedOn w:val="702"/>
    <w:link w:val="910"/>
    <w:pPr>
      <w:jc w:val="both"/>
      <w:spacing w:line="292" w:lineRule="exact"/>
      <w:shd w:val="clear" w:color="auto" w:fill="ffffff"/>
      <w:widowControl w:val="off"/>
      <w:outlineLvl w:val="2"/>
    </w:pPr>
    <w:rPr>
      <w:b/>
      <w:bCs/>
      <w:sz w:val="22"/>
      <w:szCs w:val="22"/>
      <w:lang w:eastAsia="en-US"/>
    </w:rPr>
  </w:style>
  <w:style w:type="character" w:styleId="913" w:customStyle="1">
    <w:name w:val="Основной текст (2) + Полужирный"/>
    <w:basedOn w:val="909"/>
    <w:rPr>
      <w:rFonts w:ascii="Times New Roman" w:hAnsi="Times New Roman" w:eastAsia="Times New Roman" w:cs="Times New Roman"/>
      <w:b/>
      <w:bCs/>
      <w:i w:val="0"/>
      <w:iCs w:val="0"/>
      <w:smallCaps w:val="0"/>
      <w:strike w:val="0"/>
      <w:color w:val="000000"/>
      <w:spacing w:val="0"/>
      <w:position w:val="0"/>
      <w:sz w:val="24"/>
      <w:szCs w:val="24"/>
      <w:u w:val="none"/>
      <w:shd w:val="clear" w:color="auto" w:fill="ffffff"/>
      <w:lang w:val="ru-RU" w:eastAsia="ru-RU" w:bidi="ru-RU"/>
    </w:rPr>
  </w:style>
  <w:style w:type="paragraph" w:styleId="914">
    <w:name w:val="Balloon Text"/>
    <w:basedOn w:val="702"/>
    <w:link w:val="915"/>
    <w:uiPriority w:val="99"/>
    <w:semiHidden/>
    <w:unhideWhenUsed/>
    <w:rPr>
      <w:rFonts w:ascii="Segoe UI" w:hAnsi="Segoe UI" w:cs="Segoe UI"/>
      <w:sz w:val="18"/>
      <w:szCs w:val="18"/>
    </w:rPr>
  </w:style>
  <w:style w:type="character" w:styleId="915" w:customStyle="1">
    <w:name w:val="Текст выноски Знак"/>
    <w:basedOn w:val="712"/>
    <w:link w:val="914"/>
    <w:uiPriority w:val="99"/>
    <w:semiHidden/>
    <w:rPr>
      <w:rFonts w:ascii="Segoe UI" w:hAnsi="Segoe UI" w:eastAsia="Times New Roman" w:cs="Segoe UI"/>
      <w:sz w:val="18"/>
      <w:szCs w:val="18"/>
      <w:lang w:eastAsia="ru-RU"/>
    </w:rPr>
  </w:style>
</w:styles>
</file>

<file path=word/webSettings.xml><?xml version="1.0" encoding="utf-8"?>
<w:webSettings xmlns:w="http://schemas.openxmlformats.org/wordprocessingml/2006/main">
  <w:optimizeForBrowser/>
</w:webSettings>
</file>

<file path=word/_rels/comments.xml.rels><?xml version="1.0" encoding="UTF-8" standalone="yes"?><Relationships xmlns="http://schemas.openxmlformats.org/package/2006/relationships"></Relationships>
</file>

<file path=word/_rels/document.xml.rels><?xml version="1.0" encoding="UTF-8" standalone="yes"?><Relationships xmlns="http://schemas.openxmlformats.org/package/2006/relationships"><Relationship Id="rId1" Type="http://schemas.openxmlformats.org/officeDocument/2006/relationships/styles" Target="styles.xml" /><Relationship Id="rId2" Type="http://schemas.openxmlformats.org/officeDocument/2006/relationships/settings" Target="settings.xml" /><Relationship Id="rId3" Type="http://schemas.openxmlformats.org/officeDocument/2006/relationships/webSettings" Target="webSettings.xml" /><Relationship Id="rId4" Type="http://schemas.openxmlformats.org/officeDocument/2006/relationships/fontTable" Target="fontTable.xml" /><Relationship Id="rId5" Type="http://schemas.openxmlformats.org/officeDocument/2006/relationships/theme" Target="theme/theme1.xml" /><Relationship Id="rId6" Type="http://schemas.openxmlformats.org/officeDocument/2006/relationships/numbering" Target="numbering.xml" /><Relationship Id="rId7" Type="http://schemas.openxmlformats.org/officeDocument/2006/relationships/footnotes" Target="footnotes.xml" /><Relationship Id="rId8" Type="http://schemas.openxmlformats.org/officeDocument/2006/relationships/endnotes" Target="endnotes.xml" /><Relationship Id="rId9" Type="http://schemas.openxmlformats.org/officeDocument/2006/relationships/footer" Target="footer1.xml" /><Relationship Id="rId10" Type="http://schemas.openxmlformats.org/officeDocument/2006/relationships/customXml" Target="../customXml/item1.xml" /><Relationship Id="rId11" Type="http://schemas.openxmlformats.org/officeDocument/2006/relationships/image" Target="media/image1.jpg"/><Relationship Id="rId12" Type="http://schemas.openxmlformats.org/officeDocument/2006/relationships/image" Target="media/image2.emf"/><Relationship Id="rId13" Type="http://schemas.openxmlformats.org/officeDocument/2006/relationships/oleObject" Target="embeddings/oleObject1.bin"/><Relationship Id="rId14" Type="http://schemas.openxmlformats.org/officeDocument/2006/relationships/image" Target="media/image3.jpg"/><Relationship Id="rId15" Type="http://schemas.openxmlformats.org/officeDocument/2006/relationships/image" Target="media/image4.jpg"/><Relationship Id="rId16" Type="http://schemas.openxmlformats.org/officeDocument/2006/relationships/image" Target="media/image5.jpg"/><Relationship Id="rId17" Type="http://schemas.openxmlformats.org/officeDocument/2006/relationships/image" Target="media/image6.jpg"/><Relationship Id="rId18" Type="http://schemas.openxmlformats.org/officeDocument/2006/relationships/image" Target="media/image7.jpg"/></Relationships>
</file>

<file path=word/_rels/endnotes.xml.rels><?xml version="1.0" encoding="UTF-8" standalone="yes"?><Relationships xmlns="http://schemas.openxmlformats.org/package/2006/relationships"></Relationships>
</file>

<file path=word/_rels/footer1.xml.rels><?xml version="1.0" encoding="UTF-8" standalone="yes"?><Relationships xmlns="http://schemas.openxmlformats.org/package/2006/relationships"></Relationships>
</file>

<file path=word/_rels/footnotes.xml.rels><?xml version="1.0" encoding="UTF-8" standalone="yes"?><Relationships xmlns="http://schemas.openxmlformats.org/package/2006/relationships"></Relationships>
</file>

<file path=word/theme/theme1.xml><?xml version="1.0" encoding="utf-8"?>
<a:theme xmlns:a="http://schemas.openxmlformats.org/drawingml/2006/main" xmlns:r="http://schemas.openxmlformats.org/officeDocument/2006/relationships" xmlns:p="http://schemas.openxmlformats.org/presentation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Arial"/>
        <a:cs typeface="Arial"/>
      </a:majorFont>
      <a:minorFont>
        <a:latin typeface="Calibri"/>
        <a:ea typeface="Arial"/>
        <a:cs typeface="Arial"/>
      </a:minorFont>
    </a:fontScheme>
    <a:fmtScheme name="Стандартная">
      <a:fillStyleLst>
        <a:solidFill>
          <a:schemeClr val="phClr"/>
        </a:solidFill>
        <a:gradFill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w:settings xmlns:w="http://schemas.openxmlformats.org/wordprocessingml/2006/main">
  <w:SpecialFormsHighlight w:val="c9c8ff"/>
</w:settings>
</file>

<file path=customXml/itemProps1.xml><?xml version="1.0" encoding="utf-8"?>
<ds:datastoreItem xmlns:ds="http://schemas.openxmlformats.org/officeDocument/2006/customXml" ds:itemID="{5D0AEA6B-E499-4EEF-98A3-AFBB261C493E}">
  <ds:schemaRefs>
    <ds:schemaRef ds:uri="http://schemas.openxmlformats.org/wordprocessingml/2006/main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Application>Р7-Офис/2024.4.1.630</Application>
  <Company/>
  <DocSecurity>0</DocSecurity>
  <HyperlinksChanged>false</HyperlinksChanged>
  <LinksUpToDate>false</LinksUpToDate>
  <ScaleCrop>false</ScaleCrop>
  <SharedDoc>false</SharedDoc>
  <Template>Normal.dotm</Template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Сергей Лысенков</dc:creator>
  <cp:keywords/>
  <dc:description/>
  <cp:lastModifiedBy>kholyukov-do</cp:lastModifiedBy>
  <cp:revision>32</cp:revision>
  <dcterms:created xsi:type="dcterms:W3CDTF">2022-02-01T02:39:00Z</dcterms:created>
  <dcterms:modified xsi:type="dcterms:W3CDTF">2025-03-12T04:51:32Z</dcterms:modified>
</cp:coreProperties>
</file>